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634" w:rsidRDefault="00220A7E" w:rsidP="00CD06D2">
      <w:r>
        <w:rPr>
          <w:noProof/>
          <w:lang w:eastAsia="hr-HR"/>
        </w:rPr>
        <w:drawing>
          <wp:anchor distT="0" distB="0" distL="114300" distR="114300" simplePos="0" relativeHeight="251657216" behindDoc="0" locked="0" layoutInCell="1" allowOverlap="1">
            <wp:simplePos x="0" y="0"/>
            <wp:positionH relativeFrom="column">
              <wp:posOffset>1028700</wp:posOffset>
            </wp:positionH>
            <wp:positionV relativeFrom="paragraph">
              <wp:posOffset>-228600</wp:posOffset>
            </wp:positionV>
            <wp:extent cx="543560" cy="690245"/>
            <wp:effectExtent l="0" t="0" r="0" b="0"/>
            <wp:wrapSquare wrapText="right"/>
            <wp:docPr id="2"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pic:spPr>
                </pic:pic>
              </a:graphicData>
            </a:graphic>
            <wp14:sizeRelH relativeFrom="page">
              <wp14:pctWidth>0</wp14:pctWidth>
            </wp14:sizeRelH>
            <wp14:sizeRelV relativeFrom="page">
              <wp14:pctHeight>0</wp14:pctHeight>
            </wp14:sizeRelV>
          </wp:anchor>
        </w:drawing>
      </w:r>
    </w:p>
    <w:p w:rsidR="00765634" w:rsidRDefault="00765634" w:rsidP="00CD06D2"/>
    <w:p w:rsidR="00765634" w:rsidRDefault="00765634" w:rsidP="00CD06D2"/>
    <w:p w:rsidR="00765634" w:rsidRDefault="00220A7E" w:rsidP="00CD06D2">
      <w:r>
        <w:rPr>
          <w:noProof/>
          <w:lang w:eastAsia="hr-HR"/>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45720</wp:posOffset>
                </wp:positionV>
                <wp:extent cx="3215005" cy="1257300"/>
                <wp:effectExtent l="9525" t="7620" r="13970" b="11430"/>
                <wp:wrapNone/>
                <wp:docPr id="1"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257300"/>
                        </a:xfrm>
                        <a:prstGeom prst="rect">
                          <a:avLst/>
                        </a:prstGeom>
                        <a:solidFill>
                          <a:srgbClr val="FFFFFF"/>
                        </a:solidFill>
                        <a:ln w="6350">
                          <a:solidFill>
                            <a:srgbClr val="FFFFFF"/>
                          </a:solidFill>
                          <a:miter lim="800000"/>
                          <a:headEnd/>
                          <a:tailEnd/>
                        </a:ln>
                      </wps:spPr>
                      <wps:txbx>
                        <w:txbxContent>
                          <w:p w:rsidR="00FA1F50" w:rsidRPr="00FA1F50" w:rsidRDefault="00FA1F50" w:rsidP="00FA1F50">
                            <w:pPr>
                              <w:keepLines/>
                              <w:ind w:left="0"/>
                              <w:rPr>
                                <w:rFonts w:eastAsia="Times New Roman"/>
                                <w:b/>
                                <w:color w:val="333333"/>
                                <w:sz w:val="22"/>
                                <w:szCs w:val="22"/>
                              </w:rPr>
                            </w:pPr>
                            <w:r>
                              <w:t xml:space="preserve">           </w:t>
                            </w:r>
                            <w:r w:rsidRPr="00FA1F50">
                              <w:rPr>
                                <w:rFonts w:eastAsia="Times New Roman"/>
                                <w:b/>
                                <w:color w:val="333333"/>
                                <w:sz w:val="22"/>
                                <w:szCs w:val="22"/>
                              </w:rPr>
                              <w:t>REPUBLIKA HRVATSKA</w:t>
                            </w:r>
                          </w:p>
                          <w:p w:rsidR="00FA1F50" w:rsidRPr="00FA1F50" w:rsidRDefault="00FA1F50" w:rsidP="00FA1F50">
                            <w:pPr>
                              <w:keepLines/>
                              <w:ind w:left="0"/>
                              <w:jc w:val="center"/>
                              <w:rPr>
                                <w:rFonts w:eastAsia="Times New Roman"/>
                                <w:b/>
                                <w:color w:val="333333"/>
                                <w:sz w:val="22"/>
                                <w:szCs w:val="22"/>
                              </w:rPr>
                            </w:pPr>
                            <w:r w:rsidRPr="00FA1F50">
                              <w:rPr>
                                <w:rFonts w:eastAsia="Times New Roman"/>
                                <w:b/>
                                <w:color w:val="333333"/>
                                <w:sz w:val="22"/>
                                <w:szCs w:val="22"/>
                              </w:rPr>
                              <w:t>MINISTARSTVO PRAVOSUĐA I UPRAVE</w:t>
                            </w:r>
                          </w:p>
                          <w:p w:rsidR="00FA1F50" w:rsidRDefault="00FA1F50" w:rsidP="00FA1F50">
                            <w:pPr>
                              <w:keepLines/>
                              <w:ind w:left="0"/>
                              <w:jc w:val="center"/>
                              <w:rPr>
                                <w:rFonts w:eastAsia="Times New Roman"/>
                                <w:b/>
                                <w:color w:val="333333"/>
                                <w:sz w:val="22"/>
                                <w:szCs w:val="22"/>
                              </w:rPr>
                            </w:pPr>
                            <w:r w:rsidRPr="00FA1F50">
                              <w:rPr>
                                <w:rFonts w:eastAsia="Times New Roman"/>
                                <w:b/>
                                <w:color w:val="333333"/>
                                <w:sz w:val="22"/>
                                <w:szCs w:val="22"/>
                              </w:rPr>
                              <w:t>UPRAVA ZA ZATVORSKI SUSTAV</w:t>
                            </w:r>
                          </w:p>
                          <w:p w:rsidR="00FA1F50" w:rsidRPr="00FA1F50" w:rsidRDefault="00FA1F50" w:rsidP="00FA1F50">
                            <w:pPr>
                              <w:keepLines/>
                              <w:ind w:left="0"/>
                              <w:rPr>
                                <w:rFonts w:eastAsia="Times New Roman"/>
                                <w:b/>
                                <w:color w:val="333333"/>
                                <w:sz w:val="22"/>
                                <w:szCs w:val="22"/>
                              </w:rPr>
                            </w:pPr>
                            <w:r>
                              <w:rPr>
                                <w:rFonts w:eastAsia="Times New Roman"/>
                                <w:b/>
                                <w:color w:val="333333"/>
                                <w:sz w:val="22"/>
                                <w:szCs w:val="22"/>
                              </w:rPr>
                              <w:t xml:space="preserve">                    </w:t>
                            </w:r>
                            <w:r w:rsidRPr="00FA1F50">
                              <w:rPr>
                                <w:rFonts w:eastAsia="Times New Roman"/>
                                <w:b/>
                                <w:color w:val="333333"/>
                                <w:sz w:val="22"/>
                                <w:szCs w:val="22"/>
                              </w:rPr>
                              <w:t>I PROBACIJU</w:t>
                            </w:r>
                          </w:p>
                          <w:p w:rsidR="00765634" w:rsidRPr="007411CA" w:rsidRDefault="00765634" w:rsidP="00773D2F">
                            <w:pPr>
                              <w:keepLines/>
                            </w:pPr>
                            <w:r w:rsidRPr="007411CA">
                              <w:t xml:space="preserve">      Kaznionica u Valturi</w:t>
                            </w:r>
                          </w:p>
                          <w:p w:rsidR="00765634" w:rsidRPr="007411CA" w:rsidRDefault="00765634" w:rsidP="00773D2F">
                            <w:pPr>
                              <w:keepLines/>
                            </w:pPr>
                            <w:r w:rsidRPr="007411CA">
                              <w:t xml:space="preserve">     Valtursko polje 211, Pula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left:0;text-align:left;margin-left:9pt;margin-top:3.6pt;width:253.1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" strokecolor="white" strokeweight=".5pt">
                <v:textbox>
                  <w:txbxContent>
                    <w:p w:rsidR="00FA1F50" w:rsidRPr="00FA1F50" w:rsidRDefault="00FA1F50" w:rsidP="00FA1F50">
                      <w:pPr>
                        <w:keepLines/>
                        <w:ind w:left="0"/>
                        <w:rPr>
                          <w:rFonts w:eastAsia="Times New Roman"/>
                          <w:b/>
                          <w:color w:val="333333"/>
                          <w:sz w:val="22"/>
                          <w:szCs w:val="22"/>
                        </w:rPr>
                      </w:pPr>
                      <w:r>
                        <w:t xml:space="preserve">           </w:t>
                      </w:r>
                      <w:r w:rsidRPr="00FA1F50">
                        <w:rPr>
                          <w:rFonts w:eastAsia="Times New Roman"/>
                          <w:b/>
                          <w:color w:val="333333"/>
                          <w:sz w:val="22"/>
                          <w:szCs w:val="22"/>
                        </w:rPr>
                        <w:t>REPUBLIKA HRVATSKA</w:t>
                      </w:r>
                    </w:p>
                    <w:p w:rsidR="00FA1F50" w:rsidRPr="00FA1F50" w:rsidRDefault="00FA1F50" w:rsidP="00FA1F50">
                      <w:pPr>
                        <w:keepLines/>
                        <w:ind w:left="0"/>
                        <w:jc w:val="center"/>
                        <w:rPr>
                          <w:rFonts w:eastAsia="Times New Roman"/>
                          <w:b/>
                          <w:color w:val="333333"/>
                          <w:sz w:val="22"/>
                          <w:szCs w:val="22"/>
                        </w:rPr>
                      </w:pPr>
                      <w:r w:rsidRPr="00FA1F50">
                        <w:rPr>
                          <w:rFonts w:eastAsia="Times New Roman"/>
                          <w:b/>
                          <w:color w:val="333333"/>
                          <w:sz w:val="22"/>
                          <w:szCs w:val="22"/>
                        </w:rPr>
                        <w:t>MINISTARSTVO PRAVOSUĐA I UPRAVE</w:t>
                      </w:r>
                    </w:p>
                    <w:p w:rsidR="00FA1F50" w:rsidRDefault="00FA1F50" w:rsidP="00FA1F50">
                      <w:pPr>
                        <w:keepLines/>
                        <w:ind w:left="0"/>
                        <w:jc w:val="center"/>
                        <w:rPr>
                          <w:rFonts w:eastAsia="Times New Roman"/>
                          <w:b/>
                          <w:color w:val="333333"/>
                          <w:sz w:val="22"/>
                          <w:szCs w:val="22"/>
                        </w:rPr>
                      </w:pPr>
                      <w:r w:rsidRPr="00FA1F50">
                        <w:rPr>
                          <w:rFonts w:eastAsia="Times New Roman"/>
                          <w:b/>
                          <w:color w:val="333333"/>
                          <w:sz w:val="22"/>
                          <w:szCs w:val="22"/>
                        </w:rPr>
                        <w:t>UPRAVA ZA ZATVORSKI SUSTAV</w:t>
                      </w:r>
                    </w:p>
                    <w:p w:rsidR="00FA1F50" w:rsidRPr="00FA1F50" w:rsidRDefault="00FA1F50" w:rsidP="00FA1F50">
                      <w:pPr>
                        <w:keepLines/>
                        <w:ind w:left="0"/>
                        <w:rPr>
                          <w:rFonts w:eastAsia="Times New Roman"/>
                          <w:b/>
                          <w:color w:val="333333"/>
                          <w:sz w:val="22"/>
                          <w:szCs w:val="22"/>
                        </w:rPr>
                      </w:pPr>
                      <w:r>
                        <w:rPr>
                          <w:rFonts w:eastAsia="Times New Roman"/>
                          <w:b/>
                          <w:color w:val="333333"/>
                          <w:sz w:val="22"/>
                          <w:szCs w:val="22"/>
                        </w:rPr>
                        <w:t xml:space="preserve">                    </w:t>
                      </w:r>
                      <w:r w:rsidRPr="00FA1F50">
                        <w:rPr>
                          <w:rFonts w:eastAsia="Times New Roman"/>
                          <w:b/>
                          <w:color w:val="333333"/>
                          <w:sz w:val="22"/>
                          <w:szCs w:val="22"/>
                        </w:rPr>
                        <w:t>I PROBACIJU</w:t>
                      </w:r>
                    </w:p>
                    <w:p w:rsidR="00765634" w:rsidRPr="007411CA" w:rsidRDefault="00765634" w:rsidP="00773D2F">
                      <w:pPr>
                        <w:keepLines/>
                      </w:pPr>
                      <w:r w:rsidRPr="007411CA">
                        <w:t xml:space="preserve">      Kaznionica u Valturi</w:t>
                      </w:r>
                    </w:p>
                    <w:p w:rsidR="00765634" w:rsidRPr="007411CA" w:rsidRDefault="00765634" w:rsidP="00773D2F">
                      <w:pPr>
                        <w:keepLines/>
                      </w:pPr>
                      <w:r w:rsidRPr="007411CA">
                        <w:t xml:space="preserve">     Valtursko polje 211, Pula</w:t>
                      </w:r>
                    </w:p>
                  </w:txbxContent>
                </v:textbox>
              </v:shape>
            </w:pict>
          </mc:Fallback>
        </mc:AlternateContent>
      </w:r>
    </w:p>
    <w:p w:rsidR="00765634" w:rsidRDefault="00765634" w:rsidP="00CD06D2"/>
    <w:p w:rsidR="00765634" w:rsidRDefault="00765634" w:rsidP="00CD06D2"/>
    <w:p w:rsidR="00765634" w:rsidRDefault="00765634" w:rsidP="00CD06D2"/>
    <w:p w:rsidR="00765634" w:rsidRDefault="00765634" w:rsidP="00CD06D2"/>
    <w:p w:rsidR="00765634" w:rsidRDefault="00765634" w:rsidP="00CD06D2">
      <w:bookmarkStart w:id="0" w:name="_GoBack"/>
      <w:bookmarkEnd w:id="0"/>
    </w:p>
    <w:p w:rsidR="00765634" w:rsidRDefault="00765634" w:rsidP="00773D2F">
      <w:pPr>
        <w:ind w:left="0"/>
      </w:pPr>
    </w:p>
    <w:p w:rsidR="00765634" w:rsidRDefault="00765634" w:rsidP="00773D2F">
      <w:pPr>
        <w:ind w:left="0"/>
      </w:pPr>
    </w:p>
    <w:p w:rsidR="00765634" w:rsidRDefault="0018050D" w:rsidP="00CD06D2">
      <w:r>
        <w:t>KLASA: 406-02/20-02/</w:t>
      </w:r>
      <w:r w:rsidR="003A5537">
        <w:t>625</w:t>
      </w:r>
    </w:p>
    <w:p w:rsidR="00765634" w:rsidRDefault="0018050D" w:rsidP="00CD06D2">
      <w:r>
        <w:t>URBROJ:514-08-03-06-04-20</w:t>
      </w:r>
      <w:r w:rsidR="00B512AB">
        <w:t>-02</w:t>
      </w:r>
    </w:p>
    <w:p w:rsidR="00765634" w:rsidRDefault="00765634" w:rsidP="00CD06D2"/>
    <w:p w:rsidR="00765634" w:rsidRDefault="00765634" w:rsidP="00CD06D2">
      <w:r>
        <w:t xml:space="preserve">U Puli, </w:t>
      </w:r>
      <w:r w:rsidR="00212664">
        <w:t xml:space="preserve">     24</w:t>
      </w:r>
      <w:r w:rsidR="0018050D">
        <w:t>. studenog 2020</w:t>
      </w:r>
      <w:r>
        <w:t>.</w:t>
      </w:r>
    </w:p>
    <w:p w:rsidR="00765634" w:rsidRDefault="00765634" w:rsidP="00CD06D2"/>
    <w:p w:rsidR="00212664" w:rsidRPr="00212664" w:rsidRDefault="00212664" w:rsidP="00212664">
      <w:pPr>
        <w:tabs>
          <w:tab w:val="left" w:pos="1134"/>
        </w:tabs>
        <w:ind w:left="0"/>
        <w:jc w:val="right"/>
      </w:pPr>
      <w:r w:rsidRPr="00212664">
        <w:tab/>
      </w:r>
      <w:r w:rsidRPr="00212664">
        <w:tab/>
      </w:r>
      <w:r w:rsidRPr="00212664">
        <w:tab/>
      </w:r>
      <w:r w:rsidRPr="00212664">
        <w:tab/>
      </w:r>
      <w:r w:rsidRPr="00212664">
        <w:tab/>
        <w:t xml:space="preserve">                                </w:t>
      </w:r>
      <w:r w:rsidRPr="00212664">
        <w:tab/>
      </w:r>
    </w:p>
    <w:p w:rsidR="00212664" w:rsidRPr="00212664" w:rsidRDefault="00212664" w:rsidP="00212664">
      <w:pPr>
        <w:outlineLvl w:val="0"/>
      </w:pPr>
      <w:r w:rsidRPr="00212664">
        <w:tab/>
      </w:r>
      <w:r w:rsidRPr="00212664">
        <w:tab/>
      </w:r>
      <w:r w:rsidRPr="00212664">
        <w:tab/>
      </w:r>
      <w:r w:rsidRPr="00212664">
        <w:tab/>
        <w:t>POZIV NA DOSTAVU PONUDE</w:t>
      </w:r>
    </w:p>
    <w:p w:rsidR="00212664" w:rsidRPr="00212664" w:rsidRDefault="00212664" w:rsidP="00212664">
      <w:pPr>
        <w:ind w:left="0"/>
      </w:pPr>
    </w:p>
    <w:p w:rsidR="00212664" w:rsidRPr="00212664" w:rsidRDefault="00212664" w:rsidP="00212664">
      <w:pPr>
        <w:ind w:left="0"/>
      </w:pPr>
      <w:r w:rsidRPr="00212664">
        <w:t>Poštovani,</w:t>
      </w:r>
    </w:p>
    <w:p w:rsidR="00212664" w:rsidRPr="00212664" w:rsidRDefault="00212664" w:rsidP="00212664">
      <w:pPr>
        <w:ind w:left="0"/>
      </w:pPr>
      <w:r w:rsidRPr="00212664">
        <w:t>Kaznionica u Valturi (u daljnjem tekstu Naručitelj) pokrenula je nabavu rezervnih dijelova za muznu opremu</w:t>
      </w:r>
      <w:r w:rsidRPr="00212664">
        <w:rPr>
          <w:b/>
          <w:bCs/>
        </w:rPr>
        <w:t xml:space="preserve">, </w:t>
      </w:r>
      <w:r>
        <w:t>Evidencijski broj nabave 10/2021</w:t>
      </w:r>
      <w:r w:rsidRPr="00212664">
        <w:t xml:space="preserve"> JN te vam ovom prilikom upućujemo Poziv na dostavu ponude.</w:t>
      </w:r>
    </w:p>
    <w:p w:rsidR="00212664" w:rsidRPr="00212664" w:rsidRDefault="00212664" w:rsidP="00212664"/>
    <w:p w:rsidR="00212664" w:rsidRPr="00212664" w:rsidRDefault="00212664" w:rsidP="00212664">
      <w:pPr>
        <w:ind w:left="0"/>
      </w:pPr>
      <w:r w:rsidRPr="00212664">
        <w:t>Napomena:</w:t>
      </w:r>
    </w:p>
    <w:p w:rsidR="00212664" w:rsidRPr="00212664" w:rsidRDefault="00212664" w:rsidP="00212664">
      <w:pPr>
        <w:ind w:left="0"/>
      </w:pPr>
      <w:r w:rsidRPr="00212664">
        <w:t>Postupak jednostavne nabave provodi se sukladno članku 6, Pravilnika o provedbi postupaka jednostavne nabave, KLASA: 406-02/17-02/52, URBROJ: 571-2168-05-17-1, od 25. svibnja 2017. godine.</w:t>
      </w:r>
    </w:p>
    <w:p w:rsidR="00212664" w:rsidRPr="00212664" w:rsidRDefault="00212664" w:rsidP="00212664">
      <w:pPr>
        <w:ind w:left="0"/>
      </w:pPr>
    </w:p>
    <w:p w:rsidR="00212664" w:rsidRPr="00212664" w:rsidRDefault="00212664" w:rsidP="00212664">
      <w:pPr>
        <w:shd w:val="clear" w:color="auto" w:fill="8DB3E2"/>
        <w:ind w:left="0"/>
        <w:rPr>
          <w:b/>
          <w:bCs/>
        </w:rPr>
      </w:pPr>
      <w:r w:rsidRPr="00212664">
        <w:rPr>
          <w:b/>
          <w:bCs/>
          <w:shd w:val="clear" w:color="auto" w:fill="C6D9F1"/>
        </w:rPr>
        <w:t>1.  PODACI O PREDMETU NABAVE</w:t>
      </w:r>
    </w:p>
    <w:p w:rsidR="00212664" w:rsidRPr="00212664" w:rsidRDefault="00212664" w:rsidP="00212664">
      <w:pPr>
        <w:rPr>
          <w:b/>
          <w:bCs/>
        </w:rPr>
      </w:pPr>
    </w:p>
    <w:p w:rsidR="00212664" w:rsidRPr="00212664" w:rsidRDefault="00212664" w:rsidP="00212664">
      <w:pPr>
        <w:ind w:left="0"/>
      </w:pPr>
      <w:r w:rsidRPr="00212664">
        <w:rPr>
          <w:b/>
          <w:bCs/>
        </w:rPr>
        <w:t>1.1. Predmet nabave</w:t>
      </w:r>
      <w:r w:rsidRPr="00212664">
        <w:t xml:space="preserve">: </w:t>
      </w:r>
      <w:r w:rsidRPr="00212664">
        <w:rPr>
          <w:b/>
          <w:bCs/>
        </w:rPr>
        <w:t>Rezervni dijelovi za muznu opremu</w:t>
      </w:r>
    </w:p>
    <w:p w:rsidR="00212664" w:rsidRPr="00212664" w:rsidRDefault="00212664" w:rsidP="00212664">
      <w:pPr>
        <w:rPr>
          <w:b/>
          <w:bCs/>
        </w:rPr>
      </w:pPr>
    </w:p>
    <w:p w:rsidR="00212664" w:rsidRPr="00212664" w:rsidRDefault="00212664" w:rsidP="00212664">
      <w:pPr>
        <w:ind w:left="0"/>
        <w:rPr>
          <w:b/>
          <w:bCs/>
        </w:rPr>
      </w:pPr>
      <w:r w:rsidRPr="00212664">
        <w:rPr>
          <w:b/>
          <w:bCs/>
        </w:rPr>
        <w:t>1.2. Opis predmeta nabave</w:t>
      </w:r>
      <w:r w:rsidRPr="00212664">
        <w:t>:  Rezervni dijelovi za muznu opremu proizvođača DELAVAL sukladno troškovniku iz ovog Poziva za dostavu ponude</w:t>
      </w:r>
      <w:r w:rsidRPr="00212664">
        <w:rPr>
          <w:b/>
          <w:bCs/>
        </w:rPr>
        <w:t xml:space="preserve">. </w:t>
      </w:r>
    </w:p>
    <w:p w:rsidR="00212664" w:rsidRPr="00212664" w:rsidRDefault="00212664" w:rsidP="00212664">
      <w:pPr>
        <w:ind w:left="0"/>
        <w:rPr>
          <w:b/>
          <w:bCs/>
        </w:rPr>
      </w:pPr>
    </w:p>
    <w:p w:rsidR="00212664" w:rsidRPr="00212664" w:rsidRDefault="00212664" w:rsidP="00212664">
      <w:pPr>
        <w:ind w:left="0"/>
        <w:rPr>
          <w:b/>
          <w:bCs/>
        </w:rPr>
      </w:pPr>
      <w:r w:rsidRPr="00212664">
        <w:rPr>
          <w:b/>
          <w:bCs/>
        </w:rPr>
        <w:t xml:space="preserve">1.3. Evidencijski broj nabave: </w:t>
      </w:r>
      <w:r>
        <w:rPr>
          <w:bCs/>
        </w:rPr>
        <w:t>10/2021</w:t>
      </w:r>
      <w:r w:rsidRPr="00212664">
        <w:rPr>
          <w:bCs/>
        </w:rPr>
        <w:t xml:space="preserve"> JN</w:t>
      </w:r>
    </w:p>
    <w:p w:rsidR="00212664" w:rsidRPr="00212664" w:rsidRDefault="00212664" w:rsidP="00212664">
      <w:pPr>
        <w:rPr>
          <w:b/>
          <w:bCs/>
        </w:rPr>
      </w:pPr>
    </w:p>
    <w:p w:rsidR="00212664" w:rsidRPr="00212664" w:rsidRDefault="00212664" w:rsidP="00212664">
      <w:pPr>
        <w:spacing w:after="200" w:line="276" w:lineRule="auto"/>
        <w:ind w:left="0"/>
        <w:jc w:val="left"/>
      </w:pPr>
      <w:r w:rsidRPr="00212664">
        <w:rPr>
          <w:b/>
          <w:bCs/>
        </w:rPr>
        <w:t>1.4.. Procijenjena vrijednost nabave</w:t>
      </w:r>
      <w:r>
        <w:t>: 32</w:t>
      </w:r>
      <w:r w:rsidRPr="00212664">
        <w:t>.000,00 kn bez PDV-a</w:t>
      </w:r>
    </w:p>
    <w:p w:rsidR="00212664" w:rsidRPr="00212664" w:rsidRDefault="00212664" w:rsidP="00212664">
      <w:pPr>
        <w:ind w:left="0"/>
      </w:pPr>
      <w:r w:rsidRPr="00212664">
        <w:rPr>
          <w:b/>
          <w:bCs/>
        </w:rPr>
        <w:t>1.5. CPV-oznaka</w:t>
      </w:r>
      <w:r w:rsidRPr="00212664">
        <w:t>: 450001110-5</w:t>
      </w:r>
    </w:p>
    <w:p w:rsidR="00212664" w:rsidRPr="00212664" w:rsidRDefault="00212664" w:rsidP="00212664"/>
    <w:p w:rsidR="00212664" w:rsidRPr="00212664" w:rsidRDefault="00212664" w:rsidP="00212664">
      <w:pPr>
        <w:ind w:left="0"/>
      </w:pPr>
      <w:r w:rsidRPr="00212664">
        <w:rPr>
          <w:b/>
        </w:rPr>
        <w:t>1.6.Količina predmeta nabave:</w:t>
      </w:r>
      <w:r w:rsidRPr="00212664">
        <w:t xml:space="preserve">  Navedena  je u troškovniku predmeta nabave  u privitku ovog poziva i čini njegov sastavni dio. ( Prilog 2). Troškovnici sadrže okvirne (predviđene) količine predmeta nabave s obzirom da se za predmet nabave zbog prirode korištenja ne može unaprijed odrediti točna količina. Stvarna nabavljena količina  stavke Troškovnika predmeta nabave može biti veća ili manja od okvirne količine.</w:t>
      </w:r>
    </w:p>
    <w:p w:rsidR="00212664" w:rsidRPr="00212664" w:rsidRDefault="00212664" w:rsidP="00212664">
      <w:pPr>
        <w:ind w:left="0"/>
      </w:pPr>
      <w:r w:rsidRPr="00212664">
        <w:t>Ukupna plaćanja bez PDV-a temeljem sklopljenog ugovora ne smiju prelaziti vrijednost ugovora bez PDV-a</w:t>
      </w:r>
    </w:p>
    <w:p w:rsidR="00212664" w:rsidRPr="00212664" w:rsidRDefault="00212664" w:rsidP="00212664">
      <w:pPr>
        <w:ind w:left="0"/>
      </w:pPr>
    </w:p>
    <w:p w:rsidR="00212664" w:rsidRPr="00212664" w:rsidRDefault="00212664" w:rsidP="00212664">
      <w:pPr>
        <w:ind w:left="0"/>
      </w:pPr>
    </w:p>
    <w:p w:rsidR="00212664" w:rsidRPr="00212664" w:rsidRDefault="00212664" w:rsidP="00212664">
      <w:pPr>
        <w:ind w:left="0"/>
        <w:rPr>
          <w:b/>
        </w:rPr>
      </w:pPr>
      <w:r w:rsidRPr="00212664">
        <w:rPr>
          <w:b/>
        </w:rPr>
        <w:t>1.7. Troškovnik</w:t>
      </w:r>
    </w:p>
    <w:p w:rsidR="00212664" w:rsidRPr="00212664" w:rsidRDefault="00212664" w:rsidP="00212664">
      <w:pPr>
        <w:ind w:left="0"/>
      </w:pPr>
      <w:r w:rsidRPr="00212664">
        <w:t>Troškovnik se sastoji od više stavki od kojih svaka sadrži polja u kojima se navodi tekstualni opis stavke, jedinica mjere po kojoj se stavka obračunava (kom), okvirna količina stavke, jedinična cijena stavke, ukupna cijena stavke (količina stavke x jedinična cijena), te  cijenu ponude bez poreza na dodanu vrijednost (zbroj svih ukupnih cijena stavki), iznos poreza na dodanu vrijednost, te cijenu ponude sa porezom na dodanu vrijednost.</w:t>
      </w:r>
    </w:p>
    <w:p w:rsidR="00212664" w:rsidRPr="00212664" w:rsidRDefault="00212664" w:rsidP="00212664">
      <w:pPr>
        <w:ind w:left="0"/>
      </w:pPr>
    </w:p>
    <w:p w:rsidR="00212664" w:rsidRPr="00212664" w:rsidRDefault="00212664" w:rsidP="00212664">
      <w:pPr>
        <w:ind w:left="0"/>
      </w:pPr>
      <w:r w:rsidRPr="00212664">
        <w:t xml:space="preserve">Obrazac troškovnika mora biti potpisan te ispunjen u cijelosti od strane ponuditelja. </w:t>
      </w:r>
    </w:p>
    <w:p w:rsidR="00212664" w:rsidRPr="00212664" w:rsidRDefault="00212664" w:rsidP="00212664">
      <w:pPr>
        <w:ind w:left="0"/>
        <w:rPr>
          <w:b/>
          <w:bCs/>
        </w:rPr>
      </w:pPr>
    </w:p>
    <w:p w:rsidR="00212664" w:rsidRPr="00212664" w:rsidRDefault="00212664" w:rsidP="00212664">
      <w:pPr>
        <w:shd w:val="clear" w:color="auto" w:fill="8DB3E2"/>
        <w:ind w:left="0"/>
        <w:rPr>
          <w:b/>
          <w:bCs/>
        </w:rPr>
      </w:pPr>
      <w:r w:rsidRPr="00212664">
        <w:rPr>
          <w:b/>
          <w:bCs/>
        </w:rPr>
        <w:t>2. UVJETI NABAVE</w:t>
      </w:r>
    </w:p>
    <w:p w:rsidR="00212664" w:rsidRPr="00212664" w:rsidRDefault="00212664" w:rsidP="00212664">
      <w:pPr>
        <w:ind w:left="0"/>
      </w:pPr>
      <w:r w:rsidRPr="00212664">
        <w:t>Vaša ponuda treba ispunjavati sljedeće uvjete:</w:t>
      </w:r>
    </w:p>
    <w:p w:rsidR="00212664" w:rsidRPr="00212664" w:rsidRDefault="00212664" w:rsidP="00212664"/>
    <w:p w:rsidR="00212664" w:rsidRPr="00212664" w:rsidRDefault="00212664" w:rsidP="00212664">
      <w:pPr>
        <w:ind w:left="0"/>
      </w:pPr>
      <w:r w:rsidRPr="00212664">
        <w:rPr>
          <w:b/>
          <w:bCs/>
        </w:rPr>
        <w:t>2.1. Način izvršenja</w:t>
      </w:r>
      <w:r w:rsidRPr="00212664">
        <w:t>: Temeljem sklopljenog ugovora, roba će se nabavljati sukcesivno    narudžbenicama</w:t>
      </w:r>
    </w:p>
    <w:p w:rsidR="00212664" w:rsidRPr="00212664" w:rsidRDefault="00212664" w:rsidP="00212664">
      <w:pPr>
        <w:ind w:left="0"/>
      </w:pPr>
    </w:p>
    <w:p w:rsidR="00212664" w:rsidRPr="00212664" w:rsidRDefault="00212664" w:rsidP="00212664">
      <w:pPr>
        <w:ind w:left="0"/>
      </w:pPr>
      <w:r w:rsidRPr="00212664">
        <w:rPr>
          <w:b/>
          <w:bCs/>
        </w:rPr>
        <w:t xml:space="preserve">2.2. Rok isporuke: </w:t>
      </w:r>
      <w:r w:rsidRPr="00212664">
        <w:t>U roku od  3 dana od primitka narudžbenice</w:t>
      </w:r>
    </w:p>
    <w:p w:rsidR="00212664" w:rsidRPr="00212664" w:rsidRDefault="00212664" w:rsidP="00212664">
      <w:pPr>
        <w:ind w:left="0"/>
      </w:pPr>
    </w:p>
    <w:p w:rsidR="00212664" w:rsidRPr="00212664" w:rsidRDefault="00212664" w:rsidP="00212664">
      <w:pPr>
        <w:ind w:left="0"/>
      </w:pPr>
      <w:r w:rsidRPr="00212664">
        <w:rPr>
          <w:b/>
          <w:bCs/>
        </w:rPr>
        <w:t xml:space="preserve">2.3. Mjesto isporuke: </w:t>
      </w:r>
      <w:r w:rsidRPr="00212664">
        <w:t>Kaznionica u Valturi, Valtursko polje 211, 52100 Pula</w:t>
      </w:r>
    </w:p>
    <w:p w:rsidR="00212664" w:rsidRPr="00212664" w:rsidRDefault="00212664" w:rsidP="00212664">
      <w:pPr>
        <w:ind w:left="0"/>
      </w:pPr>
    </w:p>
    <w:p w:rsidR="00212664" w:rsidRPr="00212664" w:rsidRDefault="00212664" w:rsidP="00212664">
      <w:pPr>
        <w:ind w:left="0"/>
      </w:pPr>
      <w:r w:rsidRPr="00212664">
        <w:rPr>
          <w:b/>
          <w:bCs/>
        </w:rPr>
        <w:t>2.4. Rok valjanosti ponude</w:t>
      </w:r>
      <w:r w:rsidRPr="00212664">
        <w:t>: 60 dana od dana otvaranja ponude.</w:t>
      </w:r>
    </w:p>
    <w:p w:rsidR="00212664" w:rsidRPr="00212664" w:rsidRDefault="00212664" w:rsidP="00212664">
      <w:pPr>
        <w:ind w:left="0"/>
        <w:rPr>
          <w:b/>
          <w:bCs/>
        </w:rPr>
      </w:pPr>
    </w:p>
    <w:p w:rsidR="00212664" w:rsidRPr="00212664" w:rsidRDefault="00212664" w:rsidP="00212664">
      <w:pPr>
        <w:ind w:left="0"/>
      </w:pPr>
      <w:r w:rsidRPr="00212664">
        <w:rPr>
          <w:b/>
          <w:bCs/>
        </w:rPr>
        <w:t>2.5. Rok trajanja ugovora</w:t>
      </w:r>
      <w:r w:rsidR="008873F8">
        <w:t>: Ugovor se sklapa do 31.12.2021</w:t>
      </w:r>
      <w:r w:rsidRPr="00212664">
        <w:t xml:space="preserve"> godine</w:t>
      </w:r>
    </w:p>
    <w:p w:rsidR="00212664" w:rsidRPr="00212664" w:rsidRDefault="00212664" w:rsidP="00212664">
      <w:pPr>
        <w:ind w:left="0"/>
      </w:pPr>
    </w:p>
    <w:p w:rsidR="00212664" w:rsidRPr="00212664" w:rsidRDefault="00212664" w:rsidP="00212664">
      <w:pPr>
        <w:ind w:left="0"/>
      </w:pPr>
      <w:r w:rsidRPr="00212664">
        <w:rPr>
          <w:b/>
          <w:bCs/>
        </w:rPr>
        <w:t>2.6. Rok, način i uvjeti plaćanja</w:t>
      </w:r>
      <w:r w:rsidRPr="00212664">
        <w:t xml:space="preserve">: Plaćanje se vrši po isporuci predmeta nabave, temeljem ispostavljenog računa, u roku od 30 dana. </w:t>
      </w:r>
    </w:p>
    <w:p w:rsidR="00212664" w:rsidRPr="00212664" w:rsidRDefault="00212664" w:rsidP="00212664">
      <w:pPr>
        <w:ind w:left="0"/>
      </w:pPr>
      <w:r w:rsidRPr="00212664">
        <w:t>Kaznionica u Valturi  obvezna je sukladno Zakonu o elektroničkom izdavanju računa u javnoj nabavi (NN 94/18), račune izdane od 1. srpnja 2019. godine zaprimati isključivo u obliku elektroničkih računa, odnosno eRačuna. Stoga je potrebno da ponuditelji račune izdane od 1. srpnja 2019. godine šalju putem svog odabranog informacijskog posrednika.</w:t>
      </w:r>
    </w:p>
    <w:p w:rsidR="00212664" w:rsidRPr="00212664" w:rsidRDefault="00212664" w:rsidP="00212664">
      <w:pPr>
        <w:ind w:left="0"/>
        <w:rPr>
          <w:b/>
          <w:bCs/>
        </w:rPr>
      </w:pPr>
    </w:p>
    <w:p w:rsidR="00212664" w:rsidRPr="00212664" w:rsidRDefault="00212664" w:rsidP="00212664">
      <w:pPr>
        <w:ind w:left="0"/>
        <w:rPr>
          <w:b/>
          <w:bCs/>
        </w:rPr>
      </w:pPr>
      <w:r w:rsidRPr="00212664">
        <w:rPr>
          <w:bCs/>
        </w:rPr>
        <w:t>Račun se ispostavlja isključivo za robu iz troškovnika ovog predmeta nabave, uz naznaku broja ugovora. Sve ostale robe izvan liste troškovnika iz ovog nadmetanja ne smiju se obračunavati na računu koji se poziva na ugovor, već će se fakturirati na drugom računu uz obveznu naznaku broja narudžbenice</w:t>
      </w:r>
      <w:r w:rsidRPr="00212664">
        <w:rPr>
          <w:b/>
          <w:bCs/>
        </w:rPr>
        <w:t xml:space="preserve">.  </w:t>
      </w:r>
    </w:p>
    <w:p w:rsidR="00212664" w:rsidRPr="00212664" w:rsidRDefault="00212664" w:rsidP="00212664">
      <w:pPr>
        <w:ind w:left="0"/>
        <w:rPr>
          <w:b/>
          <w:bCs/>
        </w:rPr>
      </w:pPr>
    </w:p>
    <w:p w:rsidR="00212664" w:rsidRPr="00212664" w:rsidRDefault="00212664" w:rsidP="00212664">
      <w:pPr>
        <w:ind w:left="0"/>
        <w:rPr>
          <w:b/>
          <w:bCs/>
        </w:rPr>
      </w:pPr>
    </w:p>
    <w:p w:rsidR="00212664" w:rsidRPr="00212664" w:rsidRDefault="00212664" w:rsidP="00212664">
      <w:pPr>
        <w:ind w:left="0"/>
        <w:rPr>
          <w:u w:val="single"/>
        </w:rPr>
      </w:pPr>
      <w:r w:rsidRPr="00212664">
        <w:rPr>
          <w:b/>
          <w:bCs/>
        </w:rPr>
        <w:t>2.7. Cijena ponude:</w:t>
      </w:r>
      <w:r w:rsidRPr="00212664">
        <w:t xml:space="preserve"> Sve cijene izražavaju se u kunama.</w:t>
      </w:r>
      <w:r w:rsidRPr="00212664">
        <w:rPr>
          <w:u w:val="single"/>
        </w:rPr>
        <w:t xml:space="preserve"> U cijenu ponude moraju biti uračunati svi troškovi (prijevoz, troškovi osiguranja do mjesta isporuke, pristojbe, takse i sl.) i popusti ponuditelja.</w:t>
      </w:r>
    </w:p>
    <w:p w:rsidR="00212664" w:rsidRPr="00212664" w:rsidRDefault="00212664" w:rsidP="00212664">
      <w:pPr>
        <w:ind w:left="0"/>
        <w:rPr>
          <w:bCs/>
        </w:rPr>
      </w:pPr>
      <w:r w:rsidRPr="00212664">
        <w:rPr>
          <w:bCs/>
        </w:rPr>
        <w:t>Cijena ponude obuhvaća sve stavke troškovnika i piše se brojkama.  Cijene smiju biti iskazane na 2 (dvije) decimale.</w:t>
      </w:r>
      <w:r w:rsidRPr="00212664">
        <w:t xml:space="preserve"> </w:t>
      </w:r>
      <w:r w:rsidRPr="00212664">
        <w:rPr>
          <w:bCs/>
        </w:rPr>
        <w:t>Ponuditelji su dužni upisati jedinične cijene i ukupne cijene za svaku stavku troškovnika na način kako je to određeno u troškovniku. U slučaju da ponuditelj ne ispuni sve predviđene stavke troškovnika, ponuda će se smatrati neprihvatljivom.</w:t>
      </w:r>
    </w:p>
    <w:p w:rsidR="00212664" w:rsidRPr="00212664" w:rsidRDefault="00212664" w:rsidP="00212664">
      <w:pPr>
        <w:rPr>
          <w:bCs/>
        </w:rPr>
      </w:pPr>
    </w:p>
    <w:p w:rsidR="00212664" w:rsidRPr="00212664" w:rsidRDefault="00212664" w:rsidP="00212664">
      <w:pPr>
        <w:ind w:left="0"/>
        <w:rPr>
          <w:bCs/>
        </w:rPr>
      </w:pPr>
      <w:r w:rsidRPr="00212664">
        <w:rPr>
          <w:bCs/>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212664" w:rsidRPr="00212664" w:rsidRDefault="00212664" w:rsidP="00212664">
      <w:pPr>
        <w:ind w:left="0"/>
        <w:rPr>
          <w:b/>
        </w:rPr>
      </w:pPr>
    </w:p>
    <w:p w:rsidR="00212664" w:rsidRPr="00212664" w:rsidRDefault="00212664" w:rsidP="00212664">
      <w:pPr>
        <w:ind w:left="0"/>
        <w:rPr>
          <w:b/>
        </w:rPr>
      </w:pPr>
      <w:r w:rsidRPr="00212664">
        <w:rPr>
          <w:b/>
        </w:rPr>
        <w:t>Nepromjenjivost cijena:</w:t>
      </w:r>
      <w:r w:rsidRPr="00212664">
        <w:t xml:space="preserve"> Cijene iz ponude moraju ostati nepromijenjene za vrijeme trajanja ugovorne obveze s Naručiteljem, a sukladno ovom Pozivu za dostavu ponude</w:t>
      </w:r>
    </w:p>
    <w:p w:rsidR="00212664" w:rsidRPr="00212664" w:rsidRDefault="00212664" w:rsidP="00212664">
      <w:pPr>
        <w:ind w:left="0"/>
        <w:rPr>
          <w:b/>
          <w:bCs/>
        </w:rPr>
      </w:pPr>
    </w:p>
    <w:p w:rsidR="00212664" w:rsidRPr="00212664" w:rsidRDefault="00212664" w:rsidP="00212664">
      <w:pPr>
        <w:ind w:left="0"/>
        <w:rPr>
          <w:b/>
          <w:bCs/>
        </w:rPr>
      </w:pPr>
    </w:p>
    <w:p w:rsidR="00212664" w:rsidRPr="00212664" w:rsidRDefault="00212664" w:rsidP="00212664">
      <w:pPr>
        <w:ind w:left="0"/>
      </w:pPr>
      <w:r w:rsidRPr="00212664">
        <w:rPr>
          <w:b/>
          <w:bCs/>
        </w:rPr>
        <w:t>2.8. Kriterij za odabir ponude:</w:t>
      </w:r>
      <w:r w:rsidRPr="00212664">
        <w:t xml:space="preserve"> najniža cijena (uz obavezu ispunjenja svih gore navedenih      uvjeta i zahtjeva)</w:t>
      </w:r>
    </w:p>
    <w:p w:rsidR="00212664" w:rsidRPr="00212664" w:rsidRDefault="00212664" w:rsidP="00212664">
      <w:pPr>
        <w:ind w:left="0"/>
      </w:pPr>
    </w:p>
    <w:p w:rsidR="00212664" w:rsidRPr="00212664" w:rsidRDefault="00212664" w:rsidP="00212664">
      <w:pPr>
        <w:ind w:left="0"/>
      </w:pPr>
    </w:p>
    <w:p w:rsidR="00212664" w:rsidRPr="00212664" w:rsidRDefault="00212664" w:rsidP="00212664">
      <w:pPr>
        <w:ind w:left="0"/>
        <w:rPr>
          <w:b/>
        </w:rPr>
      </w:pPr>
      <w:r w:rsidRPr="00212664">
        <w:rPr>
          <w:b/>
        </w:rPr>
        <w:t>2.9. Dokumenti kojima se dokazuje odsutnost razloga isključenja i uvjeta sposobnosti:</w:t>
      </w:r>
    </w:p>
    <w:p w:rsidR="00212664" w:rsidRPr="00212664" w:rsidRDefault="00212664" w:rsidP="00212664">
      <w:pPr>
        <w:rPr>
          <w:b/>
        </w:rPr>
      </w:pPr>
    </w:p>
    <w:p w:rsidR="00212664" w:rsidRPr="00212664" w:rsidRDefault="00212664" w:rsidP="00212664">
      <w:pPr>
        <w:ind w:left="0"/>
      </w:pPr>
      <w:r w:rsidRPr="00212664">
        <w:rPr>
          <w:b/>
        </w:rPr>
        <w:t>2.9.1.</w:t>
      </w:r>
      <w:r w:rsidRPr="00212664">
        <w:t xml:space="preserve"> </w:t>
      </w:r>
      <w:r w:rsidRPr="00212664">
        <w:rPr>
          <w:b/>
        </w:rPr>
        <w:t>Potvrdu porezne uprave  ili drugog nadležnog tijela u državi</w:t>
      </w:r>
      <w:r w:rsidRPr="00212664">
        <w:t xml:space="preserve"> poslovnog nastana gospodarskog subjekta kojom se dokazuje da je ponuditelj ispunio obveze plaćanja dospjelih poreznih obveza i obveza za mirovinsko i zdravstveno osiguranje. </w:t>
      </w:r>
    </w:p>
    <w:p w:rsidR="00212664" w:rsidRPr="00212664" w:rsidRDefault="00212664" w:rsidP="00212664">
      <w:pPr>
        <w:ind w:left="0"/>
      </w:pPr>
      <w:r w:rsidRPr="00212664">
        <w:t>Potvrda ne smije biti starija od 30 dana računajući od dana slanja ovog Poziva na dostavu ponude</w:t>
      </w:r>
    </w:p>
    <w:p w:rsidR="00212664" w:rsidRPr="00212664" w:rsidRDefault="00212664" w:rsidP="00212664">
      <w:pPr>
        <w:ind w:left="0"/>
      </w:pPr>
    </w:p>
    <w:p w:rsidR="00212664" w:rsidRPr="00212664" w:rsidRDefault="008873F8" w:rsidP="00212664">
      <w:pPr>
        <w:ind w:left="0"/>
      </w:pPr>
      <w:r>
        <w:rPr>
          <w:b/>
        </w:rPr>
        <w:t xml:space="preserve">2.9.2. </w:t>
      </w:r>
      <w:r w:rsidRPr="008873F8">
        <w:rPr>
          <w:b/>
        </w:rPr>
        <w:t xml:space="preserve">Izvod iz sudskog, obrtnog, strukovnog ili drugog odgovarajućeg registra </w:t>
      </w:r>
      <w:r w:rsidR="00212664" w:rsidRPr="00212664">
        <w:t xml:space="preserve"> u državi sjedišta, a ako se oni ne izdaju u državi sjedišta, ponuditelj može dostaviti izjavu s ovjerom potpisa kod nadležnog tijela. </w:t>
      </w:r>
    </w:p>
    <w:p w:rsidR="00212664" w:rsidRPr="00212664" w:rsidRDefault="00212664" w:rsidP="00212664">
      <w:pPr>
        <w:ind w:left="0"/>
      </w:pPr>
      <w:r w:rsidRPr="00212664">
        <w:t xml:space="preserve">Izvod ili izjava ne smiju biti stariji od 3 mjeseca od dana slanja ovog Poziva na dostavu ponude iz kojeg je razvidno da je ponuditelj registriran za izvršenje predmeta nabave. </w:t>
      </w:r>
    </w:p>
    <w:p w:rsidR="00212664" w:rsidRPr="00212664" w:rsidRDefault="00212664" w:rsidP="00212664">
      <w:pPr>
        <w:ind w:left="0"/>
      </w:pPr>
    </w:p>
    <w:p w:rsidR="00212664" w:rsidRPr="00212664" w:rsidRDefault="00212664" w:rsidP="00212664">
      <w:pPr>
        <w:ind w:left="0"/>
      </w:pPr>
    </w:p>
    <w:p w:rsidR="00212664" w:rsidRPr="00212664" w:rsidRDefault="00212664" w:rsidP="00212664">
      <w:pPr>
        <w:ind w:left="0"/>
        <w:rPr>
          <w:b/>
        </w:rPr>
      </w:pPr>
      <w:r w:rsidRPr="00212664">
        <w:t xml:space="preserve">Sve dokumente sukladno točki 2.9. ponuditelj može dostaviti u neovjerenoj preslici. Neovjerenom preslikom smatra se i neovjereni ispis elektroničke isprave    </w:t>
      </w:r>
    </w:p>
    <w:p w:rsidR="00212664" w:rsidRPr="00212664" w:rsidRDefault="00212664" w:rsidP="00212664">
      <w:pPr>
        <w:ind w:left="0"/>
      </w:pPr>
    </w:p>
    <w:p w:rsidR="00212664" w:rsidRPr="00212664" w:rsidRDefault="00212664" w:rsidP="00212664"/>
    <w:p w:rsidR="00212664" w:rsidRPr="00212664" w:rsidRDefault="00212664" w:rsidP="00212664">
      <w:pPr>
        <w:shd w:val="clear" w:color="auto" w:fill="C6D9F1"/>
        <w:ind w:left="0"/>
      </w:pPr>
      <w:r w:rsidRPr="00212664">
        <w:rPr>
          <w:b/>
          <w:bCs/>
        </w:rPr>
        <w:t>3. OBLIK I SADRŽAJ PONUDE</w:t>
      </w:r>
    </w:p>
    <w:p w:rsidR="00212664" w:rsidRPr="00212664" w:rsidRDefault="00212664" w:rsidP="00212664">
      <w:r w:rsidRPr="00212664">
        <w:t>Ponuda sadržava:</w:t>
      </w:r>
    </w:p>
    <w:p w:rsidR="00212664" w:rsidRPr="00212664" w:rsidRDefault="00212664" w:rsidP="008873F8">
      <w:pPr>
        <w:numPr>
          <w:ilvl w:val="0"/>
          <w:numId w:val="11"/>
        </w:numPr>
        <w:spacing w:line="276" w:lineRule="auto"/>
        <w:jc w:val="left"/>
      </w:pPr>
      <w:r w:rsidRPr="00212664">
        <w:t>Ponudbeni list (Prilog 1) popunjen i potpisan od strane ponuditelja</w:t>
      </w:r>
    </w:p>
    <w:p w:rsidR="00212664" w:rsidRPr="00212664" w:rsidRDefault="00212664" w:rsidP="008873F8">
      <w:pPr>
        <w:numPr>
          <w:ilvl w:val="0"/>
          <w:numId w:val="11"/>
        </w:numPr>
        <w:spacing w:line="276" w:lineRule="auto"/>
        <w:jc w:val="left"/>
      </w:pPr>
      <w:r w:rsidRPr="00212664">
        <w:t>Troškovnik (Prilog 2) popunjen i potpisan od strane ponuditelja</w:t>
      </w:r>
    </w:p>
    <w:p w:rsidR="00212664" w:rsidRDefault="008873F8" w:rsidP="008873F8">
      <w:pPr>
        <w:numPr>
          <w:ilvl w:val="0"/>
          <w:numId w:val="11"/>
        </w:numPr>
        <w:spacing w:line="276" w:lineRule="auto"/>
        <w:jc w:val="left"/>
      </w:pPr>
      <w:r>
        <w:t>Potvrda porezne uprava</w:t>
      </w:r>
    </w:p>
    <w:p w:rsidR="008873F8" w:rsidRPr="00212664" w:rsidRDefault="008873F8" w:rsidP="008873F8">
      <w:pPr>
        <w:numPr>
          <w:ilvl w:val="0"/>
          <w:numId w:val="11"/>
        </w:numPr>
        <w:spacing w:line="276" w:lineRule="auto"/>
        <w:jc w:val="left"/>
      </w:pPr>
      <w:r>
        <w:t>Izvod iz sudskog, obrtnog, strukovnog registra</w:t>
      </w:r>
      <w:r w:rsidR="00FA1F50">
        <w:t xml:space="preserve"> ili drugog odgovarajućeg registra</w:t>
      </w:r>
    </w:p>
    <w:p w:rsidR="00212664" w:rsidRPr="00212664" w:rsidRDefault="00212664" w:rsidP="00212664">
      <w:pPr>
        <w:ind w:left="0"/>
        <w:rPr>
          <w:b/>
          <w:bCs/>
        </w:rPr>
      </w:pPr>
    </w:p>
    <w:p w:rsidR="00212664" w:rsidRPr="00212664" w:rsidRDefault="00212664" w:rsidP="00212664">
      <w:pPr>
        <w:ind w:left="705" w:hanging="345"/>
        <w:rPr>
          <w:b/>
          <w:bCs/>
        </w:rPr>
      </w:pPr>
    </w:p>
    <w:p w:rsidR="00212664" w:rsidRPr="00212664" w:rsidRDefault="00212664" w:rsidP="00212664">
      <w:pPr>
        <w:shd w:val="clear" w:color="auto" w:fill="C6D9F1"/>
        <w:ind w:left="0"/>
        <w:rPr>
          <w:b/>
          <w:bCs/>
        </w:rPr>
      </w:pPr>
      <w:r w:rsidRPr="00212664">
        <w:rPr>
          <w:b/>
          <w:bCs/>
        </w:rPr>
        <w:t>4. ROK, NAČIN I MJESTO DOSTAVE PONUDE</w:t>
      </w:r>
    </w:p>
    <w:p w:rsidR="00212664" w:rsidRPr="00212664" w:rsidRDefault="00212664" w:rsidP="00212664">
      <w:pPr>
        <w:ind w:left="0"/>
      </w:pPr>
      <w:r w:rsidRPr="00212664">
        <w:t xml:space="preserve">Ponuda se dostavlja na Ponudbenom listu i obveznim sastavnim dijelovima navedenima u ovom Pozivnom natječaju. </w:t>
      </w:r>
    </w:p>
    <w:p w:rsidR="00212664" w:rsidRPr="00212664" w:rsidRDefault="00212664" w:rsidP="00212664">
      <w:pPr>
        <w:ind w:left="0"/>
      </w:pPr>
      <w:r w:rsidRPr="00212664">
        <w:t>Naručitelj neće prihvatiti ponudu koja ne ispunjava uvjete i zahtjeve vezane uz predmet nabave iz ovog Poziva.</w:t>
      </w:r>
    </w:p>
    <w:p w:rsidR="00212664" w:rsidRPr="00212664" w:rsidRDefault="00212664" w:rsidP="00212664">
      <w:pPr>
        <w:ind w:left="0"/>
      </w:pPr>
      <w:r w:rsidRPr="00212664">
        <w:t>Ponuditelj je obvezan izraditi ponudu u pismenom obliku, na hrvatskom jeziku, latiničnim pismom, a cijena ponude izražava se u kunama. Ako su neki od dokumenata i dokaza traženih pozivom na dostavu ponude na nekom od stranih jezika ponuditelj je dužan dostaviti i prijevod navedenog dokumenta/dokaza na hrvatski jezik izvršen po ovlaštenom sudskom tumaču.</w:t>
      </w:r>
    </w:p>
    <w:p w:rsidR="00212664" w:rsidRPr="00212664" w:rsidRDefault="00212664" w:rsidP="00212664">
      <w:pPr>
        <w:ind w:left="0"/>
      </w:pPr>
      <w:r w:rsidRPr="00212664">
        <w:t>Ponuditeljima je dozvoljeno u ponudi koristiti pojedine izraze koji se smatraju internacionalizmima. Ostale riječi ili navodi moraju biti na hrvatskom jeziku.</w:t>
      </w:r>
    </w:p>
    <w:p w:rsidR="00212664" w:rsidRPr="00212664" w:rsidRDefault="00212664" w:rsidP="00212664">
      <w:pPr>
        <w:ind w:left="0"/>
      </w:pPr>
    </w:p>
    <w:p w:rsidR="00212664" w:rsidRPr="00212664" w:rsidRDefault="00212664" w:rsidP="00212664">
      <w:pPr>
        <w:ind w:left="0"/>
      </w:pPr>
      <w:r w:rsidRPr="00212664">
        <w:t>Ponuda se piše neizbrisivom tintom. Ispravci u ponudi moraju biti izrađeni na način da su vidljivi. Ispravci moraju uz navod datuma ispravka biti potvrđeni potpisom ponuditelja.</w:t>
      </w:r>
    </w:p>
    <w:p w:rsidR="00212664" w:rsidRPr="00212664" w:rsidRDefault="00212664" w:rsidP="00212664">
      <w:pPr>
        <w:ind w:left="0"/>
      </w:pPr>
      <w:r w:rsidRPr="00212664">
        <w:t xml:space="preserve">Pri izradi ponude ponuditelj se mora pridržavati zahtjeva i uvjeta iz ovog poziva na dostavu ponude. </w:t>
      </w:r>
    </w:p>
    <w:p w:rsidR="00212664" w:rsidRPr="00212664" w:rsidRDefault="00212664" w:rsidP="00212664">
      <w:pPr>
        <w:ind w:left="0"/>
        <w:rPr>
          <w:u w:val="single"/>
        </w:rPr>
      </w:pPr>
      <w:r w:rsidRPr="00212664">
        <w:rPr>
          <w:u w:val="single"/>
        </w:rPr>
        <w:t>Ponuda mora biti uvezena u cjelinu, na način koji onemogućava naknadno umetanje ili vađenje listova ili dijelova ponude.</w:t>
      </w:r>
    </w:p>
    <w:p w:rsidR="00212664" w:rsidRPr="00212664" w:rsidRDefault="00212664" w:rsidP="00212664">
      <w:pPr>
        <w:ind w:left="0"/>
      </w:pPr>
      <w:r w:rsidRPr="00212664">
        <w:t>Podnošenjem svoje ponude ponuditelj prihvaća sve uvjete navedene u ovom pozivu na dostavu ponude</w:t>
      </w:r>
    </w:p>
    <w:p w:rsidR="00212664" w:rsidRPr="00212664" w:rsidRDefault="00212664" w:rsidP="00212664">
      <w:pPr>
        <w:ind w:left="0"/>
        <w:rPr>
          <w:b/>
          <w:bCs/>
        </w:rPr>
      </w:pPr>
    </w:p>
    <w:p w:rsidR="00212664" w:rsidRPr="00212664" w:rsidRDefault="00212664" w:rsidP="00212664">
      <w:pPr>
        <w:ind w:left="0"/>
        <w:rPr>
          <w:b/>
          <w:bCs/>
        </w:rPr>
      </w:pPr>
      <w:r w:rsidRPr="00212664">
        <w:rPr>
          <w:b/>
          <w:bCs/>
        </w:rPr>
        <w:t>4.1.Rok za dostavu ponude i rok otvaranje ponude:</w:t>
      </w:r>
    </w:p>
    <w:p w:rsidR="00212664" w:rsidRPr="00212664" w:rsidRDefault="00212664" w:rsidP="00212664">
      <w:pPr>
        <w:ind w:left="0"/>
      </w:pPr>
      <w:r w:rsidRPr="00212664">
        <w:rPr>
          <w:b/>
          <w:bCs/>
          <w:u w:val="single"/>
        </w:rPr>
        <w:t>Ponuda mora biti dostavlj</w:t>
      </w:r>
      <w:r w:rsidR="008873F8">
        <w:rPr>
          <w:b/>
          <w:bCs/>
          <w:u w:val="single"/>
        </w:rPr>
        <w:t>ena naručitelju najkasnije do 04.12</w:t>
      </w:r>
      <w:r w:rsidRPr="00212664">
        <w:rPr>
          <w:b/>
          <w:bCs/>
          <w:u w:val="single"/>
        </w:rPr>
        <w:t>.2020. do 13:00</w:t>
      </w:r>
      <w:r w:rsidRPr="00212664">
        <w:t xml:space="preserve">  sati bez obzira na način dostave.</w:t>
      </w:r>
    </w:p>
    <w:p w:rsidR="00212664" w:rsidRPr="00212664" w:rsidRDefault="00212664" w:rsidP="00212664">
      <w:pPr>
        <w:ind w:left="0"/>
      </w:pPr>
      <w:r w:rsidRPr="00212664">
        <w:t>Ponuditelj samostalno određuje način dostave ponude i sam snosi rizik eventualnog gubitka odnosno  nepravovremene dostave ponude.</w:t>
      </w:r>
    </w:p>
    <w:p w:rsidR="00212664" w:rsidRPr="00212664" w:rsidRDefault="00212664" w:rsidP="00212664">
      <w:pPr>
        <w:ind w:left="0"/>
      </w:pPr>
      <w:r w:rsidRPr="00212664">
        <w:rPr>
          <w:b/>
          <w:bCs/>
        </w:rPr>
        <w:t>Otvaranje ponud</w:t>
      </w:r>
      <w:r w:rsidR="008873F8">
        <w:rPr>
          <w:b/>
          <w:bCs/>
        </w:rPr>
        <w:t>a dana 04.12</w:t>
      </w:r>
      <w:r w:rsidRPr="00212664">
        <w:rPr>
          <w:b/>
          <w:bCs/>
        </w:rPr>
        <w:t xml:space="preserve">.2020 u 13:00 sati </w:t>
      </w:r>
      <w:r w:rsidRPr="00212664">
        <w:t>u Kaznionici u Valturi, Valtursko polje 211, 52100 Pula. Otvaranje ponuda nije javno.</w:t>
      </w:r>
    </w:p>
    <w:p w:rsidR="00212664" w:rsidRPr="00212664" w:rsidRDefault="00212664" w:rsidP="00212664">
      <w:pPr>
        <w:ind w:left="0"/>
      </w:pPr>
      <w:r w:rsidRPr="00212664">
        <w:t>Ponuda pristigla nakon isteka roka za dostavu ponuda neće se otvarati, te će se kao zakašnjela ponuda vratiti ponuditelju koji ju je dostavio</w:t>
      </w:r>
    </w:p>
    <w:p w:rsidR="00212664" w:rsidRPr="00212664" w:rsidRDefault="00212664" w:rsidP="00212664">
      <w:pPr>
        <w:autoSpaceDE w:val="0"/>
        <w:autoSpaceDN w:val="0"/>
        <w:adjustRightInd w:val="0"/>
        <w:ind w:left="0"/>
        <w:rPr>
          <w:color w:val="000000"/>
        </w:rPr>
      </w:pPr>
      <w:r w:rsidRPr="00212664">
        <w:t>Nije dopušteno dostavljanje ponude elektroničkim putem</w:t>
      </w:r>
    </w:p>
    <w:p w:rsidR="00212664" w:rsidRPr="00212664" w:rsidRDefault="00212664" w:rsidP="00212664">
      <w:pPr>
        <w:ind w:left="360"/>
        <w:jc w:val="left"/>
        <w:rPr>
          <w:b/>
          <w:bCs/>
          <w:color w:val="000000"/>
        </w:rPr>
      </w:pPr>
      <w:r w:rsidRPr="00212664">
        <w:rPr>
          <w:b/>
          <w:bCs/>
          <w:color w:val="000000"/>
        </w:rPr>
        <w:t xml:space="preserve"> </w:t>
      </w:r>
    </w:p>
    <w:p w:rsidR="00212664" w:rsidRPr="00212664" w:rsidRDefault="00212664" w:rsidP="00212664">
      <w:pPr>
        <w:ind w:left="0"/>
        <w:jc w:val="left"/>
      </w:pPr>
      <w:r w:rsidRPr="00212664">
        <w:rPr>
          <w:b/>
          <w:bCs/>
          <w:color w:val="000000"/>
        </w:rPr>
        <w:t>4.2.Način i mjesto dostave ponuda:</w:t>
      </w:r>
      <w:r w:rsidRPr="00212664">
        <w:t xml:space="preserve"> Ponude se dostavljaju u zatvorenoj omotnici na </w:t>
      </w:r>
    </w:p>
    <w:p w:rsidR="00212664" w:rsidRPr="00212664" w:rsidRDefault="00212664" w:rsidP="00212664">
      <w:pPr>
        <w:ind w:left="0"/>
        <w:jc w:val="left"/>
      </w:pPr>
      <w:r w:rsidRPr="00212664">
        <w:t xml:space="preserve">adresu Naručitelja:Kaznionica u Valturi, Valtursko polje 211, 52100 Pula. </w:t>
      </w:r>
    </w:p>
    <w:p w:rsidR="00212664" w:rsidRPr="00212664" w:rsidRDefault="00212664" w:rsidP="00212664">
      <w:pPr>
        <w:ind w:left="0"/>
        <w:jc w:val="left"/>
      </w:pPr>
      <w:r w:rsidRPr="00212664">
        <w:rPr>
          <w:b/>
          <w:bCs/>
          <w:color w:val="000000"/>
        </w:rPr>
        <w:t xml:space="preserve"> Na omotnici  ponude mora biti naznačeno:</w:t>
      </w:r>
    </w:p>
    <w:p w:rsidR="00212664" w:rsidRPr="00212664" w:rsidRDefault="00212664" w:rsidP="00212664">
      <w:pPr>
        <w:ind w:left="0"/>
      </w:pPr>
      <w:r w:rsidRPr="00212664">
        <w:t>a) naziv i adresa naručitelja</w:t>
      </w:r>
    </w:p>
    <w:p w:rsidR="00212664" w:rsidRPr="00212664" w:rsidRDefault="00212664" w:rsidP="00212664">
      <w:pPr>
        <w:ind w:left="0"/>
      </w:pPr>
      <w:r w:rsidRPr="00212664">
        <w:t>b) naziv i adresa ponuditelja</w:t>
      </w:r>
    </w:p>
    <w:p w:rsidR="00212664" w:rsidRPr="00212664" w:rsidRDefault="00212664" w:rsidP="00212664">
      <w:pPr>
        <w:ind w:left="0"/>
      </w:pPr>
      <w:r w:rsidRPr="00212664">
        <w:t>d) naziv predmeta nabave- naznaka " ne otvaraj</w:t>
      </w:r>
    </w:p>
    <w:p w:rsidR="00212664" w:rsidRPr="00212664" w:rsidRDefault="008873F8" w:rsidP="00212664">
      <w:pPr>
        <w:ind w:left="0"/>
      </w:pPr>
      <w:r>
        <w:t>c) evidencijski broj nabave  10</w:t>
      </w:r>
      <w:r>
        <w:rPr>
          <w:color w:val="000000"/>
        </w:rPr>
        <w:t>/2021</w:t>
      </w:r>
      <w:r w:rsidR="00212664" w:rsidRPr="00212664">
        <w:rPr>
          <w:color w:val="000000"/>
        </w:rPr>
        <w:t xml:space="preserve"> JN</w:t>
      </w:r>
    </w:p>
    <w:p w:rsidR="00212664" w:rsidRPr="00212664" w:rsidRDefault="00212664" w:rsidP="00212664">
      <w:pPr>
        <w:ind w:left="0" w:firstLine="405"/>
        <w:rPr>
          <w:b/>
          <w:bCs/>
          <w:shd w:val="clear" w:color="auto" w:fill="C6D9F1"/>
        </w:rPr>
      </w:pPr>
    </w:p>
    <w:p w:rsidR="00212664" w:rsidRPr="00212664" w:rsidRDefault="00212664" w:rsidP="00212664">
      <w:pPr>
        <w:shd w:val="clear" w:color="auto" w:fill="8DB3E2"/>
        <w:ind w:left="0"/>
      </w:pPr>
      <w:r w:rsidRPr="00212664">
        <w:rPr>
          <w:b/>
          <w:bCs/>
        </w:rPr>
        <w:t>5 . OSTALO</w:t>
      </w:r>
      <w:r w:rsidRPr="00212664">
        <w:t xml:space="preserve"> </w:t>
      </w:r>
    </w:p>
    <w:p w:rsidR="00212664" w:rsidRPr="00212664" w:rsidRDefault="00212664" w:rsidP="00212664">
      <w:pPr>
        <w:ind w:left="0"/>
        <w:rPr>
          <w:b/>
        </w:rPr>
      </w:pPr>
      <w:r w:rsidRPr="00212664">
        <w:rPr>
          <w:b/>
        </w:rPr>
        <w:t>5.1. Osoba zadužena za kontakt s ponuditeljem</w:t>
      </w:r>
    </w:p>
    <w:p w:rsidR="00212664" w:rsidRPr="00212664" w:rsidRDefault="00212664" w:rsidP="00212664">
      <w:pPr>
        <w:ind w:left="0"/>
      </w:pPr>
      <w:r w:rsidRPr="00212664">
        <w:t>Jelena Tarticchio , viši stručni savjetnik</w:t>
      </w:r>
    </w:p>
    <w:p w:rsidR="00212664" w:rsidRPr="00212664" w:rsidRDefault="00212664" w:rsidP="00212664">
      <w:pPr>
        <w:ind w:left="0"/>
      </w:pPr>
      <w:r w:rsidRPr="00212664">
        <w:t>e-mail: jelena.tarticchio@kvl.pravosudje.hr</w:t>
      </w:r>
    </w:p>
    <w:p w:rsidR="00212664" w:rsidRPr="00212664" w:rsidRDefault="007D2EBD" w:rsidP="00212664">
      <w:pPr>
        <w:spacing w:after="120"/>
        <w:ind w:left="0"/>
      </w:pPr>
      <w:hyperlink r:id="rId9" w:history="1">
        <w:r w:rsidR="00212664" w:rsidRPr="00212664">
          <w:t>Tel:052/300-732, Fax:052/300-706</w:t>
        </w:r>
      </w:hyperlink>
      <w:r w:rsidR="00212664" w:rsidRPr="00212664">
        <w:t xml:space="preserve">, </w:t>
      </w:r>
    </w:p>
    <w:p w:rsidR="00212664" w:rsidRPr="00212664" w:rsidRDefault="00212664" w:rsidP="00212664">
      <w:pPr>
        <w:ind w:left="0"/>
        <w:rPr>
          <w:bCs/>
        </w:rPr>
      </w:pPr>
      <w:r w:rsidRPr="00212664">
        <w:rPr>
          <w:bCs/>
        </w:rPr>
        <w:t>Komunikacija i svaka druga razmjena informacija između naručitelja i gospodarskih subjekata obavljati će se u pisanom obliku elektroničkim sredstvima komunikacije, odnosno putem e-maila.</w:t>
      </w:r>
    </w:p>
    <w:p w:rsidR="00212664" w:rsidRPr="00212664" w:rsidRDefault="00212664" w:rsidP="00212664">
      <w:pPr>
        <w:ind w:left="0"/>
        <w:rPr>
          <w:bCs/>
        </w:rPr>
      </w:pPr>
      <w:r w:rsidRPr="00212664">
        <w:rPr>
          <w:bCs/>
        </w:rPr>
        <w:t>Ako je potrebno, gospodarski subjekti mogu za vrijeme roka za dostavu ponuda zahtijevati dodatne informacije i objašnjenja vezana uz sadržaj Poziva na dostavu ponude.</w:t>
      </w:r>
    </w:p>
    <w:p w:rsidR="00212664" w:rsidRPr="00212664" w:rsidRDefault="00212664" w:rsidP="00212664">
      <w:pPr>
        <w:ind w:left="0"/>
        <w:rPr>
          <w:b/>
          <w:bCs/>
        </w:rPr>
      </w:pPr>
    </w:p>
    <w:p w:rsidR="00212664" w:rsidRPr="00212664" w:rsidRDefault="00212664" w:rsidP="00212664">
      <w:pPr>
        <w:ind w:left="0"/>
        <w:rPr>
          <w:b/>
          <w:bCs/>
        </w:rPr>
      </w:pPr>
      <w:r w:rsidRPr="00212664">
        <w:rPr>
          <w:b/>
          <w:bCs/>
        </w:rPr>
        <w:t>5.2. Odabir ponude:</w:t>
      </w:r>
    </w:p>
    <w:p w:rsidR="00212664" w:rsidRPr="00212664" w:rsidRDefault="00212664" w:rsidP="00212664">
      <w:pPr>
        <w:ind w:left="0"/>
        <w:rPr>
          <w:bCs/>
        </w:rPr>
      </w:pPr>
      <w:r w:rsidRPr="00212664">
        <w:rPr>
          <w:bCs/>
        </w:rPr>
        <w:t xml:space="preserve">Stručno povjerenstvo za provedbu postupka nabave pregledava, ocjenjuje i rangira ponude prema kriteriju za odabir. Naručitelj neće prihvatiti ponudu koja ne ispunjava uvjete i zahtjeve vezane uz predmet nabave iz ovoga Poziva za dostavu ponuda. </w:t>
      </w:r>
    </w:p>
    <w:p w:rsidR="00212664" w:rsidRPr="00212664" w:rsidRDefault="00212664" w:rsidP="00212664">
      <w:pPr>
        <w:ind w:left="0"/>
        <w:rPr>
          <w:bCs/>
        </w:rPr>
      </w:pPr>
      <w:r w:rsidRPr="00212664">
        <w:rPr>
          <w:bCs/>
        </w:rPr>
        <w:t>Pisanu obavijest o rezultatima nabave: odluku o odabiru ili poništenju naručitelj će dostaviti ponuditelju u roku od 30 dana od dana isteka roka za dostavu ponuda.</w:t>
      </w:r>
    </w:p>
    <w:p w:rsidR="00212664" w:rsidRPr="00212664" w:rsidRDefault="00212664" w:rsidP="00212664">
      <w:pPr>
        <w:ind w:left="0"/>
        <w:rPr>
          <w:b/>
          <w:bCs/>
        </w:rPr>
      </w:pPr>
    </w:p>
    <w:p w:rsidR="008873F8" w:rsidRDefault="008873F8" w:rsidP="00212664">
      <w:pPr>
        <w:ind w:left="0"/>
        <w:rPr>
          <w:b/>
          <w:bCs/>
        </w:rPr>
      </w:pPr>
    </w:p>
    <w:p w:rsidR="008873F8" w:rsidRDefault="008873F8" w:rsidP="00212664">
      <w:pPr>
        <w:ind w:left="0"/>
        <w:rPr>
          <w:b/>
          <w:bCs/>
        </w:rPr>
      </w:pPr>
    </w:p>
    <w:p w:rsidR="008873F8" w:rsidRDefault="008873F8" w:rsidP="00212664">
      <w:pPr>
        <w:ind w:left="0"/>
        <w:rPr>
          <w:b/>
          <w:bCs/>
        </w:rPr>
      </w:pPr>
    </w:p>
    <w:p w:rsidR="008873F8" w:rsidRDefault="008873F8" w:rsidP="00212664">
      <w:pPr>
        <w:ind w:left="0"/>
        <w:rPr>
          <w:b/>
          <w:bCs/>
        </w:rPr>
      </w:pPr>
    </w:p>
    <w:p w:rsidR="00212664" w:rsidRPr="00212664" w:rsidRDefault="00212664" w:rsidP="00212664">
      <w:pPr>
        <w:ind w:left="0"/>
        <w:rPr>
          <w:bCs/>
        </w:rPr>
      </w:pPr>
      <w:r w:rsidRPr="00212664">
        <w:rPr>
          <w:b/>
          <w:bCs/>
        </w:rPr>
        <w:t>5.3. Posebne odredbe</w:t>
      </w:r>
      <w:r w:rsidRPr="00212664">
        <w:rPr>
          <w:bCs/>
        </w:rPr>
        <w:t xml:space="preserve"> </w:t>
      </w:r>
    </w:p>
    <w:p w:rsidR="00212664" w:rsidRPr="00212664" w:rsidRDefault="00212664" w:rsidP="00212664">
      <w:pPr>
        <w:ind w:left="0"/>
        <w:rPr>
          <w:bCs/>
        </w:rPr>
      </w:pPr>
      <w:r w:rsidRPr="00212664">
        <w:rPr>
          <w:bCs/>
        </w:rPr>
        <w:t>Na ovaj postupak jednostavne nabave primjenjuje se Pravilnik o provedbi postupaka jednostavne nabave, KLASA: 406-02/17-02/52, URBROJ: 571-2168-05-17-1, od 25. svibnja 2017.  Na ovaj postupak ne primjenjuju se odredbe Zakona o javnoj nabavi. Protiv Odluke o odabiru ponude nije moguće izjaviti žalbu. Naručitelj zadržava pravo poništiti ovaj postupak nabave u bilo kojem trenutku, odnosno ne odabrati niti jednu ponudu, a sve bez ikakvih obveza ili naknada bilo koje vrste prema ponuditeljima</w:t>
      </w:r>
      <w:r w:rsidR="008873F8">
        <w:rPr>
          <w:bCs/>
        </w:rPr>
        <w:t>.</w:t>
      </w:r>
    </w:p>
    <w:p w:rsidR="00212664" w:rsidRDefault="00212664" w:rsidP="00212664">
      <w:pPr>
        <w:ind w:left="0"/>
        <w:rPr>
          <w:b/>
          <w:bCs/>
          <w:shd w:val="clear" w:color="auto" w:fill="C6D9F1"/>
        </w:rPr>
      </w:pPr>
    </w:p>
    <w:p w:rsidR="008873F8" w:rsidRPr="00212664" w:rsidRDefault="008873F8" w:rsidP="00212664">
      <w:pPr>
        <w:ind w:left="0"/>
        <w:rPr>
          <w:b/>
          <w:bCs/>
          <w:shd w:val="clear" w:color="auto" w:fill="C6D9F1"/>
        </w:rPr>
      </w:pPr>
    </w:p>
    <w:p w:rsidR="00212664" w:rsidRPr="00212664" w:rsidRDefault="00212664" w:rsidP="00212664">
      <w:pPr>
        <w:ind w:left="4956" w:firstLine="708"/>
      </w:pPr>
      <w:r w:rsidRPr="00212664">
        <w:t xml:space="preserve">          UPRAVITELJ</w:t>
      </w:r>
    </w:p>
    <w:p w:rsidR="00212664" w:rsidRPr="00212664" w:rsidRDefault="00212664" w:rsidP="00212664">
      <w:pPr>
        <w:ind w:left="4956" w:firstLine="708"/>
      </w:pPr>
      <w:r w:rsidRPr="00212664">
        <w:t xml:space="preserve">           Josip Trošt</w:t>
      </w:r>
    </w:p>
    <w:p w:rsidR="00212664" w:rsidRPr="00212664" w:rsidRDefault="00212664" w:rsidP="00212664">
      <w:pPr>
        <w:ind w:left="0"/>
      </w:pPr>
    </w:p>
    <w:p w:rsidR="00212664" w:rsidRPr="00212664" w:rsidRDefault="00212664" w:rsidP="00212664">
      <w:pPr>
        <w:ind w:left="0"/>
      </w:pPr>
    </w:p>
    <w:p w:rsidR="00212664" w:rsidRPr="00212664" w:rsidRDefault="00212664" w:rsidP="00212664">
      <w:pPr>
        <w:ind w:left="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212664" w:rsidP="00212664">
      <w:pPr>
        <w:outlineLvl w:val="0"/>
      </w:pPr>
    </w:p>
    <w:p w:rsidR="00212664" w:rsidRDefault="008873F8" w:rsidP="008873F8">
      <w:pPr>
        <w:ind w:left="0"/>
        <w:outlineLvl w:val="0"/>
      </w:pPr>
      <w:r>
        <w:t xml:space="preserve">Prilog 1 </w:t>
      </w:r>
    </w:p>
    <w:p w:rsidR="00212664" w:rsidRDefault="008873F8" w:rsidP="00212664">
      <w:pPr>
        <w:outlineLvl w:val="0"/>
      </w:pPr>
      <w:r>
        <w:tab/>
      </w:r>
      <w:r>
        <w:tab/>
      </w:r>
      <w:r>
        <w:tab/>
        <w:t>PONUDBENI LIST</w:t>
      </w:r>
    </w:p>
    <w:p w:rsidR="008873F8" w:rsidRDefault="008873F8" w:rsidP="00212664">
      <w:pPr>
        <w:outlineLvl w:val="0"/>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212664" w:rsidRPr="008A5DF5" w:rsidTr="00B732B4">
        <w:trPr>
          <w:trHeight w:val="64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193"/>
              <w:jc w:val="left"/>
              <w:rPr>
                <w:rFonts w:ascii="Calibri" w:eastAsia="Times New Roman" w:hAnsi="Calibri" w:cs="Calibri"/>
                <w:b/>
                <w:sz w:val="22"/>
                <w:szCs w:val="22"/>
              </w:rPr>
            </w:pPr>
            <w:r w:rsidRPr="008A5DF5">
              <w:rPr>
                <w:rFonts w:ascii="Calibri" w:eastAsia="Times New Roman" w:hAnsi="Calibri" w:cs="Calibri"/>
                <w:b/>
                <w:sz w:val="22"/>
                <w:szCs w:val="22"/>
              </w:rPr>
              <w:t>PODACI O NARUČITELJU</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tabs>
                <w:tab w:val="left" w:pos="5745"/>
              </w:tabs>
              <w:spacing w:line="256" w:lineRule="auto"/>
              <w:ind w:left="284" w:right="284"/>
              <w:jc w:val="center"/>
              <w:rPr>
                <w:rFonts w:ascii="Calibri" w:eastAsia="Times New Roman" w:hAnsi="Calibri" w:cs="Calibri"/>
                <w:bCs/>
                <w:sz w:val="22"/>
                <w:szCs w:val="22"/>
              </w:rPr>
            </w:pPr>
          </w:p>
          <w:p w:rsidR="00212664" w:rsidRPr="008A5DF5" w:rsidRDefault="00212664" w:rsidP="00B732B4">
            <w:pPr>
              <w:tabs>
                <w:tab w:val="left" w:pos="5745"/>
              </w:tabs>
              <w:spacing w:line="256" w:lineRule="auto"/>
              <w:ind w:left="284" w:right="284"/>
              <w:jc w:val="center"/>
              <w:rPr>
                <w:rFonts w:ascii="Calibri" w:eastAsia="Times New Roman" w:hAnsi="Calibri" w:cs="Calibri"/>
                <w:bCs/>
                <w:sz w:val="22"/>
                <w:szCs w:val="22"/>
              </w:rPr>
            </w:pPr>
          </w:p>
          <w:p w:rsidR="00212664" w:rsidRPr="008A5DF5" w:rsidRDefault="00212664" w:rsidP="00B732B4">
            <w:pPr>
              <w:tabs>
                <w:tab w:val="left" w:pos="5745"/>
              </w:tabs>
              <w:spacing w:line="256" w:lineRule="auto"/>
              <w:ind w:left="284" w:right="284"/>
              <w:jc w:val="left"/>
              <w:rPr>
                <w:rFonts w:ascii="Calibri" w:eastAsia="Times New Roman" w:hAnsi="Calibri" w:cs="Calibri"/>
                <w:bCs/>
                <w:sz w:val="22"/>
                <w:szCs w:val="22"/>
              </w:rPr>
            </w:pPr>
          </w:p>
        </w:tc>
      </w:tr>
      <w:tr w:rsidR="00212664" w:rsidRPr="008A5DF5" w:rsidTr="00B732B4">
        <w:trPr>
          <w:trHeight w:val="446"/>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rsidR="00212664" w:rsidRPr="008A5DF5" w:rsidRDefault="00212664" w:rsidP="00B732B4">
            <w:pPr>
              <w:spacing w:line="256" w:lineRule="auto"/>
              <w:ind w:left="193"/>
              <w:jc w:val="left"/>
              <w:rPr>
                <w:rFonts w:ascii="Calibri" w:eastAsia="Times New Roman" w:hAnsi="Calibri" w:cs="Calibri"/>
                <w:sz w:val="22"/>
                <w:szCs w:val="22"/>
              </w:rPr>
            </w:pPr>
            <w:r w:rsidRPr="008A5DF5">
              <w:rPr>
                <w:rFonts w:ascii="Calibri" w:eastAsia="Times New Roman" w:hAnsi="Calibri" w:cs="Calibri"/>
                <w:sz w:val="22"/>
                <w:szCs w:val="22"/>
              </w:rPr>
              <w:t>Naziv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tabs>
                <w:tab w:val="left" w:pos="5745"/>
              </w:tabs>
              <w:spacing w:line="256" w:lineRule="auto"/>
              <w:ind w:left="284" w:right="284"/>
              <w:jc w:val="center"/>
              <w:rPr>
                <w:rFonts w:ascii="Calibri" w:eastAsia="Times New Roman" w:hAnsi="Calibri" w:cs="Calibri"/>
                <w:bCs/>
                <w:sz w:val="22"/>
                <w:szCs w:val="22"/>
              </w:rPr>
            </w:pPr>
            <w:r>
              <w:rPr>
                <w:rFonts w:ascii="Calibri" w:eastAsia="Times New Roman" w:hAnsi="Calibri" w:cs="Calibri"/>
                <w:bCs/>
                <w:sz w:val="22"/>
                <w:szCs w:val="22"/>
              </w:rPr>
              <w:t>Ministarstvo pravosuđa i uprave,</w:t>
            </w:r>
            <w:r w:rsidRPr="008A5DF5">
              <w:rPr>
                <w:rFonts w:ascii="Calibri" w:eastAsia="Times New Roman" w:hAnsi="Calibri" w:cs="Calibri"/>
                <w:bCs/>
                <w:sz w:val="22"/>
                <w:szCs w:val="22"/>
              </w:rPr>
              <w:t xml:space="preserve"> Uprava za zatvorski sustav i probaciju</w:t>
            </w:r>
          </w:p>
          <w:p w:rsidR="00212664" w:rsidRPr="008A5DF5" w:rsidRDefault="00212664" w:rsidP="00B732B4">
            <w:pPr>
              <w:tabs>
                <w:tab w:val="left" w:pos="5745"/>
              </w:tabs>
              <w:spacing w:line="256" w:lineRule="auto"/>
              <w:ind w:left="284" w:right="284"/>
              <w:jc w:val="center"/>
              <w:rPr>
                <w:rFonts w:ascii="Calibri" w:eastAsia="Times New Roman" w:hAnsi="Calibri" w:cs="Calibri"/>
                <w:bCs/>
                <w:sz w:val="22"/>
                <w:szCs w:val="22"/>
              </w:rPr>
            </w:pPr>
            <w:r w:rsidRPr="008A5DF5">
              <w:rPr>
                <w:rFonts w:ascii="Calibri" w:eastAsia="Times New Roman" w:hAnsi="Calibri" w:cs="Calibri"/>
                <w:bCs/>
                <w:sz w:val="22"/>
                <w:szCs w:val="22"/>
              </w:rPr>
              <w:t>Kaznionica u Valturi</w:t>
            </w:r>
          </w:p>
        </w:tc>
      </w:tr>
      <w:tr w:rsidR="00212664" w:rsidRPr="008A5DF5" w:rsidTr="00B732B4">
        <w:trPr>
          <w:trHeight w:val="505"/>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rsidR="00212664" w:rsidRPr="008A5DF5" w:rsidRDefault="00212664" w:rsidP="00B732B4">
            <w:pPr>
              <w:spacing w:line="256" w:lineRule="auto"/>
              <w:ind w:left="193"/>
              <w:jc w:val="left"/>
              <w:rPr>
                <w:rFonts w:ascii="Calibri" w:eastAsia="Times New Roman" w:hAnsi="Calibri" w:cs="Calibri"/>
                <w:sz w:val="22"/>
                <w:szCs w:val="22"/>
              </w:rPr>
            </w:pPr>
            <w:r w:rsidRPr="008A5DF5">
              <w:rPr>
                <w:rFonts w:ascii="Calibri" w:eastAsia="Times New Roman" w:hAnsi="Calibri" w:cs="Calibri"/>
                <w:sz w:val="22"/>
                <w:szCs w:val="22"/>
              </w:rPr>
              <w:t>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tabs>
                <w:tab w:val="left" w:pos="5745"/>
              </w:tabs>
              <w:spacing w:line="256" w:lineRule="auto"/>
              <w:ind w:left="284" w:right="284"/>
              <w:jc w:val="center"/>
              <w:rPr>
                <w:rFonts w:ascii="Calibri" w:eastAsia="Times New Roman" w:hAnsi="Calibri" w:cs="Calibri"/>
                <w:bCs/>
                <w:sz w:val="22"/>
                <w:szCs w:val="22"/>
              </w:rPr>
            </w:pPr>
            <w:r w:rsidRPr="008A5DF5">
              <w:rPr>
                <w:rFonts w:ascii="Calibri" w:eastAsia="Times New Roman" w:hAnsi="Calibri" w:cs="Calibri"/>
                <w:bCs/>
                <w:sz w:val="22"/>
                <w:szCs w:val="22"/>
              </w:rPr>
              <w:t>Valtursko polje 211, 52100 Pula</w:t>
            </w:r>
          </w:p>
        </w:tc>
      </w:tr>
      <w:tr w:rsidR="00212664" w:rsidRPr="008A5DF5" w:rsidTr="00B732B4">
        <w:trPr>
          <w:trHeight w:val="357"/>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tabs>
                <w:tab w:val="left" w:pos="5745"/>
              </w:tabs>
              <w:spacing w:line="256" w:lineRule="auto"/>
              <w:ind w:left="284" w:right="284"/>
              <w:jc w:val="center"/>
              <w:rPr>
                <w:rFonts w:ascii="Calibri" w:eastAsia="Times New Roman" w:hAnsi="Calibri" w:cs="Calibri"/>
                <w:sz w:val="22"/>
                <w:szCs w:val="22"/>
              </w:rPr>
            </w:pPr>
            <w:r>
              <w:rPr>
                <w:rFonts w:ascii="Calibri" w:eastAsia="Times New Roman" w:hAnsi="Calibri" w:cs="Calibri"/>
                <w:sz w:val="22"/>
                <w:szCs w:val="22"/>
              </w:rPr>
              <w:t>Rezervni dijelovi za muznu opremu</w:t>
            </w:r>
          </w:p>
        </w:tc>
      </w:tr>
      <w:tr w:rsidR="00212664" w:rsidRPr="008A5DF5" w:rsidTr="00B732B4">
        <w:trPr>
          <w:trHeight w:val="378"/>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0"/>
              <w:rPr>
                <w:rFonts w:ascii="Calibri" w:eastAsia="Times New Roman" w:hAnsi="Calibri" w:cs="Calibri"/>
                <w:b/>
                <w:sz w:val="22"/>
                <w:szCs w:val="22"/>
              </w:rPr>
            </w:pPr>
            <w:r w:rsidRPr="008A5DF5">
              <w:rPr>
                <w:rFonts w:ascii="Calibri" w:eastAsia="Times New Roman" w:hAnsi="Calibri" w:cs="Calibri"/>
                <w:sz w:val="22"/>
                <w:szCs w:val="22"/>
              </w:rPr>
              <w:t xml:space="preserve">   Evidencijski broj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ind w:left="0"/>
              <w:contextualSpacing/>
              <w:jc w:val="center"/>
              <w:rPr>
                <w:rFonts w:ascii="Calibri" w:hAnsi="Calibri" w:cs="Calibri"/>
                <w:sz w:val="22"/>
                <w:szCs w:val="22"/>
                <w:lang w:eastAsia="hr-HR"/>
              </w:rPr>
            </w:pPr>
            <w:r>
              <w:rPr>
                <w:rFonts w:ascii="Calibri" w:hAnsi="Calibri" w:cs="Calibri"/>
                <w:sz w:val="22"/>
                <w:szCs w:val="22"/>
                <w:lang w:eastAsia="hr-HR"/>
              </w:rPr>
              <w:t>10/2021</w:t>
            </w:r>
            <w:r w:rsidRPr="008A5DF5">
              <w:rPr>
                <w:rFonts w:ascii="Calibri" w:hAnsi="Calibri" w:cs="Calibri"/>
                <w:sz w:val="22"/>
                <w:szCs w:val="22"/>
                <w:lang w:eastAsia="hr-HR"/>
              </w:rPr>
              <w:t xml:space="preserve"> JN</w:t>
            </w:r>
          </w:p>
        </w:tc>
      </w:tr>
      <w:tr w:rsidR="00212664" w:rsidRPr="008A5DF5" w:rsidTr="00B732B4">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2.</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212664" w:rsidRPr="008A5DF5" w:rsidRDefault="00212664" w:rsidP="00B732B4">
            <w:pPr>
              <w:spacing w:line="256" w:lineRule="auto"/>
              <w:ind w:left="193"/>
              <w:jc w:val="left"/>
              <w:rPr>
                <w:rFonts w:ascii="Calibri" w:eastAsia="Times New Roman" w:hAnsi="Calibri" w:cs="Calibri"/>
                <w:b/>
                <w:sz w:val="22"/>
                <w:szCs w:val="22"/>
              </w:rPr>
            </w:pPr>
          </w:p>
          <w:p w:rsidR="00212664" w:rsidRPr="008A5DF5" w:rsidRDefault="00212664" w:rsidP="00B732B4">
            <w:pPr>
              <w:spacing w:line="256" w:lineRule="auto"/>
              <w:ind w:left="193"/>
              <w:jc w:val="left"/>
              <w:rPr>
                <w:rFonts w:ascii="Calibri" w:eastAsia="Times New Roman" w:hAnsi="Calibri" w:cs="Calibri"/>
                <w:b/>
                <w:sz w:val="22"/>
                <w:szCs w:val="22"/>
              </w:rPr>
            </w:pPr>
            <w:r w:rsidRPr="008A5DF5">
              <w:rPr>
                <w:rFonts w:ascii="Calibri" w:eastAsia="Times New Roman" w:hAnsi="Calibri" w:cs="Calibri"/>
                <w:b/>
                <w:sz w:val="22"/>
                <w:szCs w:val="22"/>
              </w:rPr>
              <w:t xml:space="preserve">PODACI O PONUDITELJU </w:t>
            </w:r>
          </w:p>
          <w:p w:rsidR="00212664" w:rsidRPr="008A5DF5" w:rsidRDefault="00212664" w:rsidP="00B732B4">
            <w:pPr>
              <w:spacing w:line="256" w:lineRule="auto"/>
              <w:ind w:left="193"/>
              <w:jc w:val="left"/>
              <w:rPr>
                <w:rFonts w:ascii="Calibri" w:eastAsia="Times New Roman" w:hAnsi="Calibri" w:cs="Calibri"/>
                <w:b/>
                <w:sz w:val="22"/>
                <w:szCs w:val="22"/>
              </w:rPr>
            </w:pP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sz w:val="22"/>
                <w:szCs w:val="22"/>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sz w:val="22"/>
                <w:szCs w:val="22"/>
              </w:rPr>
            </w:pPr>
            <w:r w:rsidRPr="008A5DF5">
              <w:rPr>
                <w:rFonts w:ascii="Calibri" w:eastAsia="Times New Roman" w:hAnsi="Calibri" w:cs="Calibri"/>
                <w:sz w:val="22"/>
                <w:szCs w:val="22"/>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sz w:val="22"/>
                <w:szCs w:val="22"/>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sz w:val="22"/>
                <w:szCs w:val="22"/>
              </w:rPr>
            </w:pPr>
            <w:r w:rsidRPr="008A5DF5">
              <w:rPr>
                <w:rFonts w:ascii="Calibri" w:eastAsia="Times New Roman" w:hAnsi="Calibri" w:cs="Calibri"/>
                <w:sz w:val="22"/>
                <w:szCs w:val="22"/>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sz w:val="22"/>
                <w:szCs w:val="22"/>
              </w:rPr>
            </w:pPr>
            <w:r w:rsidRPr="008A5DF5">
              <w:rPr>
                <w:rFonts w:ascii="Calibri" w:eastAsia="Times New Roman" w:hAnsi="Calibri" w:cs="Calibri"/>
                <w:sz w:val="22"/>
                <w:szCs w:val="22"/>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sz w:val="22"/>
                <w:szCs w:val="22"/>
              </w:rPr>
            </w:pPr>
            <w:r w:rsidRPr="008A5DF5">
              <w:rPr>
                <w:rFonts w:ascii="Calibri" w:eastAsia="Times New Roman" w:hAnsi="Calibri" w:cs="Calibri"/>
                <w:sz w:val="22"/>
                <w:szCs w:val="22"/>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sz w:val="22"/>
                <w:szCs w:val="22"/>
              </w:rPr>
            </w:pPr>
            <w:r w:rsidRPr="008A5DF5">
              <w:rPr>
                <w:rFonts w:ascii="Calibri" w:eastAsia="Times New Roman" w:hAnsi="Calibri" w:cs="Calibri"/>
                <w:sz w:val="22"/>
                <w:szCs w:val="22"/>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0"/>
              <w:jc w:val="center"/>
              <w:rPr>
                <w:rFonts w:ascii="Calibri" w:eastAsia="Times New Roman" w:hAnsi="Calibri" w:cs="Calibri"/>
                <w:sz w:val="22"/>
                <w:szCs w:val="22"/>
              </w:rPr>
            </w:pPr>
            <w:r w:rsidRPr="008A5DF5">
              <w:rPr>
                <w:rFonts w:ascii="Calibri" w:eastAsia="Times New Roman" w:hAnsi="Calibri" w:cs="Calibri"/>
                <w:sz w:val="22"/>
                <w:szCs w:val="22"/>
              </w:rPr>
              <w:t>DA                 NE  (zaokružiti)</w:t>
            </w:r>
          </w:p>
        </w:tc>
      </w:tr>
      <w:tr w:rsidR="00212664" w:rsidRPr="008A5DF5" w:rsidTr="00B732B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sz w:val="22"/>
                <w:szCs w:val="22"/>
              </w:rPr>
            </w:pPr>
            <w:r w:rsidRPr="008A5DF5">
              <w:rPr>
                <w:rFonts w:ascii="Calibri" w:eastAsia="Times New Roman" w:hAnsi="Calibri" w:cs="Calibri"/>
                <w:sz w:val="22"/>
                <w:szCs w:val="22"/>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545E53" w:rsidP="00B732B4">
            <w:pPr>
              <w:spacing w:line="256" w:lineRule="auto"/>
              <w:ind w:left="0"/>
              <w:jc w:val="center"/>
              <w:rPr>
                <w:rFonts w:ascii="Calibri" w:eastAsia="Times New Roman" w:hAnsi="Calibri" w:cs="Calibri"/>
                <w:sz w:val="22"/>
                <w:szCs w:val="22"/>
              </w:rPr>
            </w:pPr>
            <w:r w:rsidRPr="008A5DF5">
              <w:rPr>
                <w:rFonts w:ascii="Calibri" w:eastAsia="Times New Roman" w:hAnsi="Calibri" w:cs="Calibri"/>
                <w:sz w:val="22"/>
                <w:szCs w:val="22"/>
              </w:rPr>
              <w:t>DA                 NE  (zaokružiti)</w:t>
            </w:r>
          </w:p>
        </w:tc>
      </w:tr>
      <w:tr w:rsidR="00212664" w:rsidRPr="008A5DF5" w:rsidTr="00B732B4">
        <w:trPr>
          <w:trHeight w:val="353"/>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sz w:val="22"/>
                <w:szCs w:val="22"/>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339"/>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sz w:val="22"/>
                <w:szCs w:val="22"/>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329"/>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sz w:val="22"/>
                <w:szCs w:val="22"/>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364"/>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sz w:val="22"/>
                <w:szCs w:val="22"/>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sz w:val="22"/>
                <w:szCs w:val="22"/>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3.</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193"/>
              <w:rPr>
                <w:rFonts w:ascii="Calibri" w:eastAsia="Times New Roman" w:hAnsi="Calibri" w:cs="Calibri"/>
                <w:b/>
                <w:sz w:val="22"/>
                <w:szCs w:val="22"/>
              </w:rPr>
            </w:pPr>
            <w:r w:rsidRPr="008A5DF5">
              <w:rPr>
                <w:rFonts w:ascii="Calibri" w:eastAsia="Times New Roman" w:hAnsi="Calibri" w:cs="Calibri"/>
                <w:b/>
                <w:sz w:val="22"/>
                <w:szCs w:val="22"/>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58"/>
              <w:rPr>
                <w:rFonts w:ascii="Calibri" w:eastAsia="Times New Roman" w:hAnsi="Calibri" w:cs="Calibri"/>
                <w:sz w:val="22"/>
                <w:szCs w:val="22"/>
              </w:rPr>
            </w:pPr>
          </w:p>
        </w:tc>
      </w:tr>
      <w:tr w:rsidR="00212664" w:rsidRPr="008A5DF5" w:rsidTr="00B732B4">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r>
      <w:tr w:rsidR="00212664" w:rsidRPr="008A5DF5" w:rsidTr="00B732B4">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r>
      <w:tr w:rsidR="00212664" w:rsidRPr="008A5DF5" w:rsidTr="00B732B4">
        <w:trPr>
          <w:trHeight w:val="576"/>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4.</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rPr>
                <w:rFonts w:ascii="Calibri" w:eastAsia="Times New Roman" w:hAnsi="Calibri" w:cs="Calibri"/>
                <w:b/>
                <w:sz w:val="22"/>
                <w:szCs w:val="22"/>
              </w:rPr>
            </w:pPr>
            <w:r w:rsidRPr="008A5DF5">
              <w:rPr>
                <w:rFonts w:ascii="Calibri" w:eastAsia="Times New Roman" w:hAnsi="Calibri" w:cs="Calibri"/>
                <w:b/>
                <w:sz w:val="22"/>
                <w:szCs w:val="22"/>
              </w:rPr>
              <w:t xml:space="preserve">   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0"/>
              <w:rPr>
                <w:rFonts w:ascii="Calibri" w:eastAsia="Times New Roman" w:hAnsi="Calibri" w:cs="Calibri"/>
                <w:b/>
                <w:sz w:val="22"/>
                <w:szCs w:val="22"/>
              </w:rPr>
            </w:pPr>
            <w:r w:rsidRPr="008A5DF5">
              <w:rPr>
                <w:rFonts w:ascii="Calibri" w:eastAsia="Times New Roman" w:hAnsi="Calibri" w:cs="Calibri"/>
                <w:sz w:val="22"/>
                <w:szCs w:val="22"/>
              </w:rPr>
              <w:t xml:space="preserve">    Cijena ponude, kn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 xml:space="preserve">    Stopa i iznos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71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212664" w:rsidRPr="008A5DF5" w:rsidRDefault="00212664" w:rsidP="00B732B4">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jc w:val="left"/>
              <w:rPr>
                <w:rFonts w:ascii="Calibri" w:eastAsia="Times New Roman" w:hAnsi="Calibri" w:cs="Calibri"/>
                <w:sz w:val="22"/>
                <w:szCs w:val="22"/>
              </w:rPr>
            </w:pPr>
            <w:r w:rsidRPr="008A5DF5">
              <w:rPr>
                <w:rFonts w:ascii="Calibri" w:eastAsia="Times New Roman" w:hAnsi="Calibri" w:cs="Calibri"/>
                <w:sz w:val="22"/>
                <w:szCs w:val="22"/>
              </w:rPr>
              <w:t>Cijena ponude, u kn s PDV-om</w:t>
            </w:r>
            <w:r w:rsidRPr="008A5DF5">
              <w:rPr>
                <w:rFonts w:ascii="Calibri" w:eastAsia="Times New Roman" w:hAnsi="Calibri" w:cs="Calibri"/>
                <w:b/>
                <w:sz w:val="22"/>
                <w:szCs w:val="22"/>
              </w:rPr>
              <w:t>*</w:t>
            </w:r>
            <w:r w:rsidRPr="008A5DF5">
              <w:rPr>
                <w:rFonts w:ascii="Calibri" w:eastAsia="Times New Roman" w:hAnsi="Calibri" w:cs="Calibri"/>
                <w:sz w:val="22"/>
                <w:szCs w:val="22"/>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rPr>
                <w:rFonts w:ascii="Calibri" w:eastAsia="Times New Roman" w:hAnsi="Calibri" w:cs="Calibri"/>
                <w:b/>
                <w:sz w:val="22"/>
                <w:szCs w:val="22"/>
              </w:rPr>
            </w:pPr>
          </w:p>
        </w:tc>
      </w:tr>
      <w:tr w:rsidR="00212664" w:rsidRPr="008A5DF5" w:rsidTr="00B732B4">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rPr>
                <w:rFonts w:ascii="Calibri" w:eastAsia="Times New Roman" w:hAnsi="Calibri" w:cs="Calibri"/>
                <w:sz w:val="22"/>
                <w:szCs w:val="22"/>
              </w:rPr>
            </w:pPr>
            <w:r w:rsidRPr="008A5DF5">
              <w:rPr>
                <w:rFonts w:ascii="Calibri" w:eastAsia="Times New Roman" w:hAnsi="Calibri" w:cs="Calibri"/>
                <w:sz w:val="22"/>
                <w:szCs w:val="22"/>
              </w:rPr>
              <w:t>5.</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212664" w:rsidRPr="008A5DF5" w:rsidRDefault="00212664" w:rsidP="00B732B4">
            <w:pPr>
              <w:spacing w:line="256" w:lineRule="auto"/>
              <w:ind w:left="0"/>
              <w:rPr>
                <w:rFonts w:ascii="Calibri" w:eastAsia="Times New Roman" w:hAnsi="Calibri" w:cs="Calibri"/>
                <w:b/>
                <w:sz w:val="22"/>
                <w:szCs w:val="22"/>
              </w:rPr>
            </w:pPr>
            <w:r w:rsidRPr="008A5DF5">
              <w:rPr>
                <w:rFonts w:ascii="Calibri" w:eastAsia="Times New Roman" w:hAnsi="Calibri" w:cs="Calibri"/>
                <w:sz w:val="22"/>
                <w:szCs w:val="22"/>
              </w:rPr>
              <w:t>Rok valjanosti ponude 60 dana od dana otvaranja 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212664" w:rsidRPr="008A5DF5" w:rsidRDefault="00212664" w:rsidP="00B732B4">
            <w:pPr>
              <w:spacing w:line="256" w:lineRule="auto"/>
              <w:ind w:left="0"/>
              <w:jc w:val="center"/>
              <w:rPr>
                <w:rFonts w:ascii="Calibri" w:eastAsia="Times New Roman" w:hAnsi="Calibri" w:cs="Calibri"/>
                <w:sz w:val="22"/>
                <w:szCs w:val="22"/>
              </w:rPr>
            </w:pPr>
          </w:p>
        </w:tc>
      </w:tr>
    </w:tbl>
    <w:p w:rsidR="00212664" w:rsidRDefault="00212664" w:rsidP="00212664">
      <w:pPr>
        <w:outlineLvl w:val="0"/>
      </w:pPr>
    </w:p>
    <w:p w:rsidR="00212664" w:rsidRDefault="00212664" w:rsidP="008873F8">
      <w:pPr>
        <w:ind w:left="0"/>
        <w:outlineLvl w:val="0"/>
      </w:pPr>
    </w:p>
    <w:p w:rsidR="00212664" w:rsidRDefault="00212664" w:rsidP="00212664">
      <w:pPr>
        <w:outlineLvl w:val="0"/>
      </w:pPr>
    </w:p>
    <w:p w:rsidR="00212664" w:rsidRPr="00281DB0" w:rsidRDefault="00212664" w:rsidP="00212664">
      <w:pPr>
        <w:widowControl w:val="0"/>
        <w:spacing w:after="200" w:line="276" w:lineRule="auto"/>
        <w:ind w:left="0"/>
        <w:rPr>
          <w:rFonts w:ascii="Arial" w:hAnsi="Arial" w:cs="Arial"/>
          <w:sz w:val="22"/>
          <w:szCs w:val="22"/>
        </w:rPr>
      </w:pPr>
      <w:r w:rsidRPr="00281DB0">
        <w:rPr>
          <w:rFonts w:ascii="Arial" w:hAnsi="Arial" w:cs="Arial"/>
          <w:sz w:val="22"/>
          <w:szCs w:val="22"/>
        </w:rPr>
        <w:t>Obavezno ispuniti sve stavke.</w:t>
      </w:r>
    </w:p>
    <w:p w:rsidR="00212664" w:rsidRPr="00281DB0" w:rsidRDefault="00212664" w:rsidP="00212664">
      <w:pPr>
        <w:widowControl w:val="0"/>
        <w:spacing w:after="200" w:line="276" w:lineRule="auto"/>
        <w:ind w:left="0"/>
        <w:rPr>
          <w:rFonts w:ascii="Arial" w:hAnsi="Arial" w:cs="Arial"/>
          <w:sz w:val="22"/>
          <w:szCs w:val="22"/>
        </w:rPr>
      </w:pPr>
      <w:r>
        <w:rPr>
          <w:rFonts w:ascii="Arial" w:hAnsi="Arial" w:cs="Arial"/>
          <w:sz w:val="22"/>
          <w:szCs w:val="22"/>
        </w:rPr>
        <w:t>6</w:t>
      </w:r>
      <w:r w:rsidRPr="00281DB0">
        <w:rPr>
          <w:rFonts w:ascii="Arial" w:hAnsi="Arial" w:cs="Arial"/>
          <w:sz w:val="22"/>
          <w:szCs w:val="22"/>
        </w:rPr>
        <w:t>.</w:t>
      </w:r>
      <w:r w:rsidRPr="00281DB0">
        <w:rPr>
          <w:rFonts w:ascii="Arial" w:hAnsi="Arial" w:cs="Arial"/>
          <w:sz w:val="22"/>
          <w:szCs w:val="22"/>
        </w:rPr>
        <w:tab/>
        <w:t xml:space="preserve">Uz ponudu dostavljamo popis svih sastavnih dijelova i priloga ponude (Sadržaj ponude) slijedećim redoslijedom: </w:t>
      </w:r>
    </w:p>
    <w:p w:rsidR="00212664" w:rsidRDefault="00212664" w:rsidP="00212664">
      <w:pPr>
        <w:widowControl w:val="0"/>
        <w:spacing w:after="200" w:line="276" w:lineRule="auto"/>
        <w:ind w:left="0"/>
        <w:rPr>
          <w:rFonts w:ascii="Arial" w:hAnsi="Arial" w:cs="Arial"/>
          <w:sz w:val="22"/>
          <w:szCs w:val="22"/>
        </w:rPr>
      </w:pPr>
      <w:r w:rsidRPr="00281DB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w:t>
      </w:r>
    </w:p>
    <w:p w:rsidR="00212664" w:rsidRDefault="00212664" w:rsidP="00212664">
      <w:pPr>
        <w:widowControl w:val="0"/>
        <w:spacing w:after="200" w:line="276" w:lineRule="auto"/>
        <w:ind w:left="0"/>
        <w:rPr>
          <w:rFonts w:ascii="Arial" w:hAnsi="Arial" w:cs="Arial"/>
          <w:sz w:val="22"/>
          <w:szCs w:val="22"/>
        </w:rPr>
      </w:pPr>
    </w:p>
    <w:p w:rsidR="00212664" w:rsidRPr="00281DB0" w:rsidRDefault="00212664" w:rsidP="00212664">
      <w:pPr>
        <w:widowControl w:val="0"/>
        <w:spacing w:after="200" w:line="276" w:lineRule="auto"/>
        <w:ind w:left="4254" w:firstLine="709"/>
        <w:rPr>
          <w:rFonts w:ascii="Arial" w:hAnsi="Arial" w:cs="Arial"/>
          <w:sz w:val="22"/>
          <w:szCs w:val="22"/>
        </w:rPr>
      </w:pPr>
      <w:r w:rsidRPr="00281DB0">
        <w:rPr>
          <w:rFonts w:ascii="Arial" w:hAnsi="Arial" w:cs="Arial"/>
          <w:sz w:val="22"/>
          <w:szCs w:val="22"/>
        </w:rPr>
        <w:t>PONUDITELJ:</w:t>
      </w:r>
    </w:p>
    <w:p w:rsidR="00212664" w:rsidRPr="00281DB0" w:rsidRDefault="00212664" w:rsidP="00212664">
      <w:pPr>
        <w:widowControl w:val="0"/>
        <w:spacing w:after="200" w:line="276" w:lineRule="auto"/>
        <w:ind w:left="3545"/>
        <w:rPr>
          <w:rFonts w:ascii="Arial" w:hAnsi="Arial" w:cs="Arial"/>
          <w:sz w:val="22"/>
          <w:szCs w:val="22"/>
        </w:rPr>
      </w:pPr>
      <w:r w:rsidRPr="00281DB0">
        <w:rPr>
          <w:rFonts w:ascii="Arial" w:hAnsi="Arial" w:cs="Arial"/>
          <w:sz w:val="22"/>
          <w:szCs w:val="22"/>
        </w:rPr>
        <w:t xml:space="preserve">                                                                  __________________________________________</w:t>
      </w:r>
    </w:p>
    <w:p w:rsidR="00212664" w:rsidRPr="00281DB0" w:rsidRDefault="00212664" w:rsidP="00212664">
      <w:pPr>
        <w:widowControl w:val="0"/>
        <w:spacing w:after="200" w:line="276" w:lineRule="auto"/>
        <w:ind w:left="2836"/>
        <w:rPr>
          <w:rFonts w:ascii="Arial" w:hAnsi="Arial" w:cs="Arial"/>
          <w:sz w:val="22"/>
          <w:szCs w:val="22"/>
        </w:rPr>
      </w:pPr>
      <w:r>
        <w:rPr>
          <w:rFonts w:ascii="Arial" w:hAnsi="Arial" w:cs="Arial"/>
          <w:sz w:val="22"/>
          <w:szCs w:val="22"/>
        </w:rPr>
        <w:t xml:space="preserve">    </w:t>
      </w:r>
      <w:r w:rsidRPr="00281DB0">
        <w:rPr>
          <w:rFonts w:ascii="Arial" w:hAnsi="Arial" w:cs="Arial"/>
          <w:sz w:val="22"/>
          <w:szCs w:val="22"/>
        </w:rPr>
        <w:t>(tiskano upisati ime i prezime ovlaštene osobe ponuditelja)</w:t>
      </w:r>
    </w:p>
    <w:p w:rsidR="00212664" w:rsidRPr="00281DB0" w:rsidRDefault="00212664" w:rsidP="00212664">
      <w:pPr>
        <w:widowControl w:val="0"/>
        <w:spacing w:after="200" w:line="276" w:lineRule="auto"/>
        <w:ind w:left="0"/>
        <w:rPr>
          <w:rFonts w:ascii="Arial" w:hAnsi="Arial" w:cs="Arial"/>
          <w:sz w:val="22"/>
          <w:szCs w:val="22"/>
        </w:rPr>
      </w:pPr>
    </w:p>
    <w:p w:rsidR="00212664" w:rsidRPr="00281DB0" w:rsidRDefault="00212664" w:rsidP="00212664">
      <w:pPr>
        <w:widowControl w:val="0"/>
        <w:spacing w:after="200" w:line="276" w:lineRule="auto"/>
        <w:rPr>
          <w:rFonts w:ascii="Arial" w:hAnsi="Arial" w:cs="Arial"/>
          <w:sz w:val="22"/>
          <w:szCs w:val="22"/>
        </w:rPr>
      </w:pPr>
      <w:r w:rsidRPr="00281DB0">
        <w:rPr>
          <w:rFonts w:ascii="Arial" w:hAnsi="Arial" w:cs="Arial"/>
          <w:sz w:val="22"/>
          <w:szCs w:val="22"/>
        </w:rPr>
        <w:t xml:space="preserve">M.P.      </w:t>
      </w:r>
      <w:r>
        <w:rPr>
          <w:rFonts w:ascii="Arial" w:hAnsi="Arial" w:cs="Arial"/>
          <w:sz w:val="22"/>
          <w:szCs w:val="22"/>
        </w:rPr>
        <w:t xml:space="preserve">                       </w:t>
      </w:r>
      <w:r w:rsidRPr="00281DB0">
        <w:rPr>
          <w:rFonts w:ascii="Arial" w:hAnsi="Arial" w:cs="Arial"/>
          <w:sz w:val="22"/>
          <w:szCs w:val="22"/>
        </w:rPr>
        <w:t xml:space="preserve">   </w:t>
      </w:r>
      <w:r>
        <w:rPr>
          <w:rFonts w:ascii="Arial" w:hAnsi="Arial" w:cs="Arial"/>
          <w:sz w:val="22"/>
          <w:szCs w:val="22"/>
        </w:rPr>
        <w:t xml:space="preserve">            </w:t>
      </w:r>
      <w:r w:rsidRPr="00281DB0">
        <w:rPr>
          <w:rFonts w:ascii="Arial" w:hAnsi="Arial" w:cs="Arial"/>
          <w:sz w:val="22"/>
          <w:szCs w:val="22"/>
        </w:rPr>
        <w:t>_____________________________________</w:t>
      </w:r>
    </w:p>
    <w:p w:rsidR="00212664" w:rsidRPr="00281DB0" w:rsidRDefault="00212664" w:rsidP="00212664">
      <w:pPr>
        <w:widowControl w:val="0"/>
        <w:spacing w:after="200" w:line="276" w:lineRule="auto"/>
        <w:ind w:left="0"/>
        <w:rPr>
          <w:rFonts w:ascii="Arial" w:hAnsi="Arial" w:cs="Arial"/>
          <w:sz w:val="22"/>
          <w:szCs w:val="22"/>
        </w:rPr>
      </w:pPr>
      <w:r w:rsidRPr="00281DB0">
        <w:rPr>
          <w:rFonts w:ascii="Arial" w:hAnsi="Arial" w:cs="Arial"/>
          <w:sz w:val="22"/>
          <w:szCs w:val="22"/>
        </w:rPr>
        <w:t xml:space="preserve">                                   </w:t>
      </w:r>
      <w:r>
        <w:rPr>
          <w:rFonts w:ascii="Arial" w:hAnsi="Arial" w:cs="Arial"/>
          <w:sz w:val="22"/>
          <w:szCs w:val="22"/>
        </w:rPr>
        <w:t xml:space="preserve">                             </w:t>
      </w:r>
      <w:r w:rsidRPr="00281DB0">
        <w:rPr>
          <w:rFonts w:ascii="Arial" w:hAnsi="Arial" w:cs="Arial"/>
          <w:sz w:val="22"/>
          <w:szCs w:val="22"/>
        </w:rPr>
        <w:t>(pečat i potpis ovlaštene osobe)</w:t>
      </w:r>
    </w:p>
    <w:p w:rsidR="00212664" w:rsidRDefault="00212664" w:rsidP="00212664">
      <w:pPr>
        <w:widowControl w:val="0"/>
        <w:spacing w:after="200" w:line="276" w:lineRule="auto"/>
        <w:ind w:left="0"/>
        <w:rPr>
          <w:rFonts w:ascii="Arial" w:hAnsi="Arial" w:cs="Arial"/>
          <w:sz w:val="22"/>
          <w:szCs w:val="22"/>
        </w:rPr>
      </w:pPr>
    </w:p>
    <w:p w:rsidR="00212664" w:rsidRDefault="00212664" w:rsidP="00212664">
      <w:pPr>
        <w:widowControl w:val="0"/>
        <w:spacing w:after="200" w:line="276" w:lineRule="auto"/>
        <w:ind w:left="0"/>
        <w:rPr>
          <w:rFonts w:ascii="Arial" w:hAnsi="Arial" w:cs="Arial"/>
          <w:sz w:val="22"/>
          <w:szCs w:val="22"/>
        </w:rPr>
      </w:pPr>
    </w:p>
    <w:p w:rsidR="00212664" w:rsidRDefault="00212664" w:rsidP="00212664">
      <w:pPr>
        <w:widowControl w:val="0"/>
        <w:spacing w:after="200" w:line="276" w:lineRule="auto"/>
        <w:ind w:left="0"/>
        <w:rPr>
          <w:rFonts w:ascii="Arial" w:hAnsi="Arial" w:cs="Arial"/>
          <w:sz w:val="22"/>
          <w:szCs w:val="22"/>
        </w:rPr>
      </w:pPr>
    </w:p>
    <w:p w:rsidR="00212664" w:rsidRPr="00281DB0" w:rsidRDefault="00212664" w:rsidP="00212664">
      <w:pPr>
        <w:widowControl w:val="0"/>
        <w:spacing w:after="200" w:line="276" w:lineRule="auto"/>
        <w:ind w:left="0"/>
        <w:rPr>
          <w:rFonts w:ascii="Arial" w:hAnsi="Arial" w:cs="Arial"/>
          <w:sz w:val="22"/>
          <w:szCs w:val="22"/>
        </w:rPr>
      </w:pPr>
      <w:r w:rsidRPr="00281DB0">
        <w:rPr>
          <w:rFonts w:ascii="Arial" w:hAnsi="Arial" w:cs="Arial"/>
          <w:sz w:val="22"/>
          <w:szCs w:val="22"/>
        </w:rPr>
        <w:t>U _____________________,  dana  ____________ 2020. godine.</w:t>
      </w:r>
    </w:p>
    <w:p w:rsidR="00212664" w:rsidRDefault="00212664" w:rsidP="00212664">
      <w:pPr>
        <w:ind w:left="0"/>
      </w:pPr>
    </w:p>
    <w:p w:rsidR="00212664" w:rsidRDefault="00212664" w:rsidP="00212664">
      <w:pPr>
        <w:ind w:left="0"/>
      </w:pPr>
    </w:p>
    <w:p w:rsidR="00212664" w:rsidRDefault="00212664" w:rsidP="00212664">
      <w:pPr>
        <w:ind w:left="0"/>
      </w:pPr>
    </w:p>
    <w:p w:rsidR="00212664" w:rsidRPr="008873F8" w:rsidRDefault="00212664" w:rsidP="008873F8">
      <w:pPr>
        <w:widowControl w:val="0"/>
        <w:spacing w:after="200" w:line="276" w:lineRule="auto"/>
        <w:ind w:left="0"/>
        <w:rPr>
          <w:rFonts w:ascii="Arial" w:hAnsi="Arial" w:cs="Arial"/>
          <w:sz w:val="22"/>
          <w:szCs w:val="22"/>
        </w:rPr>
      </w:pPr>
      <w:r w:rsidRPr="008A5DF5">
        <w:rPr>
          <w:rFonts w:ascii="Arial" w:hAnsi="Arial" w:cs="Arial"/>
          <w:sz w:val="22"/>
          <w:szCs w:val="22"/>
        </w:rPr>
        <w:t>*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rsidR="00212664" w:rsidRDefault="00212664" w:rsidP="008873F8">
      <w:pPr>
        <w:ind w:left="0"/>
        <w:outlineLvl w:val="0"/>
      </w:pPr>
    </w:p>
    <w:p w:rsidR="00212664" w:rsidRDefault="00212664" w:rsidP="008873F8">
      <w:pPr>
        <w:ind w:left="0"/>
      </w:pPr>
    </w:p>
    <w:sectPr w:rsidR="00212664" w:rsidSect="00615F4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EBD" w:rsidRDefault="007D2EBD" w:rsidP="00CD06D2">
      <w:r>
        <w:separator/>
      </w:r>
    </w:p>
  </w:endnote>
  <w:endnote w:type="continuationSeparator" w:id="0">
    <w:p w:rsidR="007D2EBD" w:rsidRDefault="007D2EBD" w:rsidP="00CD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EBD" w:rsidRDefault="007D2EBD" w:rsidP="00CD06D2">
      <w:r>
        <w:separator/>
      </w:r>
    </w:p>
  </w:footnote>
  <w:footnote w:type="continuationSeparator" w:id="0">
    <w:p w:rsidR="007D2EBD" w:rsidRDefault="007D2EBD" w:rsidP="00CD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634" w:rsidRDefault="00765634" w:rsidP="004F507E">
    <w:pPr>
      <w:pStyle w:val="Zaglavlj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5EB"/>
    <w:multiLevelType w:val="hybridMultilevel"/>
    <w:tmpl w:val="F3A6BB1C"/>
    <w:lvl w:ilvl="0" w:tplc="2CD20200">
      <w:start w:val="1"/>
      <w:numFmt w:val="lowerLetter"/>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 w15:restartNumberingAfterBreak="0">
    <w:nsid w:val="0033533A"/>
    <w:multiLevelType w:val="hybridMultilevel"/>
    <w:tmpl w:val="8312ED9C"/>
    <w:lvl w:ilvl="0" w:tplc="724C2C72">
      <w:start w:val="3"/>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3F4651"/>
    <w:multiLevelType w:val="hybridMultilevel"/>
    <w:tmpl w:val="A45602B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128473A1"/>
    <w:multiLevelType w:val="hybridMultilevel"/>
    <w:tmpl w:val="9CC490D4"/>
    <w:lvl w:ilvl="0" w:tplc="50902BC0">
      <w:start w:val="1"/>
      <w:numFmt w:val="decimal"/>
      <w:lvlText w:val="%1.)"/>
      <w:lvlJc w:val="left"/>
      <w:pPr>
        <w:tabs>
          <w:tab w:val="num" w:pos="720"/>
        </w:tabs>
        <w:ind w:left="720" w:hanging="360"/>
      </w:pPr>
      <w:rPr>
        <w:rFonts w:hint="default"/>
      </w:rPr>
    </w:lvl>
    <w:lvl w:ilvl="1" w:tplc="B2AC1038">
      <w:start w:val="2"/>
      <w:numFmt w:val="decimal"/>
      <w:lvlText w:val="%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138D307D"/>
    <w:multiLevelType w:val="hybridMultilevel"/>
    <w:tmpl w:val="EB363E08"/>
    <w:lvl w:ilvl="0" w:tplc="7458F3CE">
      <w:start w:val="1"/>
      <w:numFmt w:val="lowerLetter"/>
      <w:lvlText w:val="%1)"/>
      <w:lvlJc w:val="left"/>
      <w:pPr>
        <w:ind w:left="420" w:hanging="360"/>
      </w:pPr>
      <w:rPr>
        <w:rFonts w:hint="default"/>
        <w:b w:val="0"/>
        <w:bCs w:val="0"/>
      </w:r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5" w15:restartNumberingAfterBreak="0">
    <w:nsid w:val="30AB549F"/>
    <w:multiLevelType w:val="hybridMultilevel"/>
    <w:tmpl w:val="BFBE907E"/>
    <w:lvl w:ilvl="0" w:tplc="BE764652">
      <w:start w:val="1"/>
      <w:numFmt w:val="lowerLetter"/>
      <w:lvlText w:val="%1)"/>
      <w:lvlJc w:val="left"/>
      <w:pPr>
        <w:tabs>
          <w:tab w:val="num" w:pos="1065"/>
        </w:tabs>
        <w:ind w:left="1065" w:hanging="360"/>
      </w:pPr>
      <w:rPr>
        <w:rFonts w:ascii="Times New Roman" w:eastAsia="Calibri" w:hAnsi="Times New Roman" w:cs="Times New Roman"/>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6" w15:restartNumberingAfterBreak="0">
    <w:nsid w:val="39F0642D"/>
    <w:multiLevelType w:val="hybridMultilevel"/>
    <w:tmpl w:val="BB2E61C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0B524A3"/>
    <w:multiLevelType w:val="hybridMultilevel"/>
    <w:tmpl w:val="F39EACD4"/>
    <w:lvl w:ilvl="0" w:tplc="6C0EC69C">
      <w:start w:val="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BCA4076"/>
    <w:multiLevelType w:val="hybridMultilevel"/>
    <w:tmpl w:val="89E82510"/>
    <w:lvl w:ilvl="0" w:tplc="BEB6C9BA">
      <w:start w:val="1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2F"/>
    <w:rsid w:val="00002E4B"/>
    <w:rsid w:val="00006AF9"/>
    <w:rsid w:val="00012EC5"/>
    <w:rsid w:val="00020F72"/>
    <w:rsid w:val="00021032"/>
    <w:rsid w:val="00021E51"/>
    <w:rsid w:val="0003292E"/>
    <w:rsid w:val="000506B6"/>
    <w:rsid w:val="00055979"/>
    <w:rsid w:val="0005702E"/>
    <w:rsid w:val="000650AF"/>
    <w:rsid w:val="00070CA6"/>
    <w:rsid w:val="00077C06"/>
    <w:rsid w:val="0008783C"/>
    <w:rsid w:val="000A1817"/>
    <w:rsid w:val="000A756F"/>
    <w:rsid w:val="000B3037"/>
    <w:rsid w:val="000B384F"/>
    <w:rsid w:val="000C59D2"/>
    <w:rsid w:val="000D6048"/>
    <w:rsid w:val="000E3563"/>
    <w:rsid w:val="000F0298"/>
    <w:rsid w:val="000F2A02"/>
    <w:rsid w:val="00105F57"/>
    <w:rsid w:val="001113F8"/>
    <w:rsid w:val="001137CD"/>
    <w:rsid w:val="00120880"/>
    <w:rsid w:val="00135394"/>
    <w:rsid w:val="00144E18"/>
    <w:rsid w:val="00153A40"/>
    <w:rsid w:val="0018050D"/>
    <w:rsid w:val="00180B26"/>
    <w:rsid w:val="00184C7C"/>
    <w:rsid w:val="00184E2F"/>
    <w:rsid w:val="001922D6"/>
    <w:rsid w:val="001A0117"/>
    <w:rsid w:val="001B294C"/>
    <w:rsid w:val="001B49C4"/>
    <w:rsid w:val="001C32D7"/>
    <w:rsid w:val="001C5DE2"/>
    <w:rsid w:val="001C6F48"/>
    <w:rsid w:val="001D2E0B"/>
    <w:rsid w:val="001D67CE"/>
    <w:rsid w:val="001E0628"/>
    <w:rsid w:val="001E0D72"/>
    <w:rsid w:val="001F093C"/>
    <w:rsid w:val="001F3389"/>
    <w:rsid w:val="001F38DF"/>
    <w:rsid w:val="00212664"/>
    <w:rsid w:val="00213723"/>
    <w:rsid w:val="00220A7E"/>
    <w:rsid w:val="00233CA7"/>
    <w:rsid w:val="00264ADC"/>
    <w:rsid w:val="0026583C"/>
    <w:rsid w:val="00266D46"/>
    <w:rsid w:val="0027786F"/>
    <w:rsid w:val="002A195B"/>
    <w:rsid w:val="002B297F"/>
    <w:rsid w:val="002B7971"/>
    <w:rsid w:val="002C2775"/>
    <w:rsid w:val="002C7CDF"/>
    <w:rsid w:val="002E0073"/>
    <w:rsid w:val="0030638C"/>
    <w:rsid w:val="0030775D"/>
    <w:rsid w:val="003155FD"/>
    <w:rsid w:val="003162EE"/>
    <w:rsid w:val="003215E2"/>
    <w:rsid w:val="003275EB"/>
    <w:rsid w:val="003331F7"/>
    <w:rsid w:val="00335B24"/>
    <w:rsid w:val="00337F7F"/>
    <w:rsid w:val="00340116"/>
    <w:rsid w:val="003428DC"/>
    <w:rsid w:val="00346887"/>
    <w:rsid w:val="00361A17"/>
    <w:rsid w:val="00367E06"/>
    <w:rsid w:val="00374EF6"/>
    <w:rsid w:val="00375EC8"/>
    <w:rsid w:val="00383A81"/>
    <w:rsid w:val="0039423C"/>
    <w:rsid w:val="003A4DAB"/>
    <w:rsid w:val="003A5537"/>
    <w:rsid w:val="003B00F5"/>
    <w:rsid w:val="003B3B75"/>
    <w:rsid w:val="003C7E7E"/>
    <w:rsid w:val="003D5A40"/>
    <w:rsid w:val="003D761C"/>
    <w:rsid w:val="003E1947"/>
    <w:rsid w:val="003F0F4A"/>
    <w:rsid w:val="00403168"/>
    <w:rsid w:val="00403378"/>
    <w:rsid w:val="00405B98"/>
    <w:rsid w:val="00410810"/>
    <w:rsid w:val="004237C3"/>
    <w:rsid w:val="00432CCA"/>
    <w:rsid w:val="00434A0B"/>
    <w:rsid w:val="00436D0E"/>
    <w:rsid w:val="00456951"/>
    <w:rsid w:val="00464D89"/>
    <w:rsid w:val="00471290"/>
    <w:rsid w:val="004768FD"/>
    <w:rsid w:val="0049350A"/>
    <w:rsid w:val="00495CBA"/>
    <w:rsid w:val="004A5300"/>
    <w:rsid w:val="004B2866"/>
    <w:rsid w:val="004B314D"/>
    <w:rsid w:val="004C5B09"/>
    <w:rsid w:val="004D5590"/>
    <w:rsid w:val="004E21E1"/>
    <w:rsid w:val="004F507E"/>
    <w:rsid w:val="004F52A8"/>
    <w:rsid w:val="004F552F"/>
    <w:rsid w:val="00500D1E"/>
    <w:rsid w:val="00510616"/>
    <w:rsid w:val="00513803"/>
    <w:rsid w:val="0051478C"/>
    <w:rsid w:val="00516F23"/>
    <w:rsid w:val="00521678"/>
    <w:rsid w:val="005274E7"/>
    <w:rsid w:val="00531753"/>
    <w:rsid w:val="005335E3"/>
    <w:rsid w:val="00542D6E"/>
    <w:rsid w:val="00545E53"/>
    <w:rsid w:val="00552D20"/>
    <w:rsid w:val="00556A0A"/>
    <w:rsid w:val="005611F2"/>
    <w:rsid w:val="00572578"/>
    <w:rsid w:val="00580620"/>
    <w:rsid w:val="00584FD6"/>
    <w:rsid w:val="005853BC"/>
    <w:rsid w:val="00587815"/>
    <w:rsid w:val="005A2A61"/>
    <w:rsid w:val="005A6582"/>
    <w:rsid w:val="005A7668"/>
    <w:rsid w:val="005B7D6F"/>
    <w:rsid w:val="005C5F1F"/>
    <w:rsid w:val="005D4A57"/>
    <w:rsid w:val="005D66FC"/>
    <w:rsid w:val="005F5D0D"/>
    <w:rsid w:val="00603B4B"/>
    <w:rsid w:val="0061001F"/>
    <w:rsid w:val="00615F4B"/>
    <w:rsid w:val="0061640E"/>
    <w:rsid w:val="00623BEE"/>
    <w:rsid w:val="00630EE7"/>
    <w:rsid w:val="00636C78"/>
    <w:rsid w:val="00643F42"/>
    <w:rsid w:val="0065160B"/>
    <w:rsid w:val="00653B27"/>
    <w:rsid w:val="00654186"/>
    <w:rsid w:val="00660202"/>
    <w:rsid w:val="00687AFE"/>
    <w:rsid w:val="006A7CF4"/>
    <w:rsid w:val="006B37D0"/>
    <w:rsid w:val="006D05FD"/>
    <w:rsid w:val="006D4FF2"/>
    <w:rsid w:val="006D6EE4"/>
    <w:rsid w:val="006E447F"/>
    <w:rsid w:val="00711953"/>
    <w:rsid w:val="007136F4"/>
    <w:rsid w:val="007161B1"/>
    <w:rsid w:val="007260E7"/>
    <w:rsid w:val="00735717"/>
    <w:rsid w:val="007411CA"/>
    <w:rsid w:val="007437C0"/>
    <w:rsid w:val="007462C8"/>
    <w:rsid w:val="00761959"/>
    <w:rsid w:val="00764C6E"/>
    <w:rsid w:val="00765634"/>
    <w:rsid w:val="007716A4"/>
    <w:rsid w:val="00773D2F"/>
    <w:rsid w:val="00784674"/>
    <w:rsid w:val="007A26BC"/>
    <w:rsid w:val="007A6ED5"/>
    <w:rsid w:val="007A7A3E"/>
    <w:rsid w:val="007B6FC6"/>
    <w:rsid w:val="007B7763"/>
    <w:rsid w:val="007D2EBD"/>
    <w:rsid w:val="007D6DC0"/>
    <w:rsid w:val="007E0CBF"/>
    <w:rsid w:val="007E0D9E"/>
    <w:rsid w:val="007E12BF"/>
    <w:rsid w:val="007E2B66"/>
    <w:rsid w:val="007E49C1"/>
    <w:rsid w:val="007F6384"/>
    <w:rsid w:val="008016CC"/>
    <w:rsid w:val="00807EDA"/>
    <w:rsid w:val="00823723"/>
    <w:rsid w:val="00826576"/>
    <w:rsid w:val="008311D0"/>
    <w:rsid w:val="00832DF1"/>
    <w:rsid w:val="00842F4F"/>
    <w:rsid w:val="00845937"/>
    <w:rsid w:val="00857371"/>
    <w:rsid w:val="00872B5F"/>
    <w:rsid w:val="00882509"/>
    <w:rsid w:val="0088416E"/>
    <w:rsid w:val="008873F8"/>
    <w:rsid w:val="00887A22"/>
    <w:rsid w:val="008A0B98"/>
    <w:rsid w:val="008A6025"/>
    <w:rsid w:val="008C08FA"/>
    <w:rsid w:val="00913FBC"/>
    <w:rsid w:val="00920F55"/>
    <w:rsid w:val="0092299A"/>
    <w:rsid w:val="00923305"/>
    <w:rsid w:val="00953745"/>
    <w:rsid w:val="00956AB9"/>
    <w:rsid w:val="009623EC"/>
    <w:rsid w:val="00964A6A"/>
    <w:rsid w:val="00970E3B"/>
    <w:rsid w:val="009751DA"/>
    <w:rsid w:val="009B2B95"/>
    <w:rsid w:val="009C148A"/>
    <w:rsid w:val="009C732B"/>
    <w:rsid w:val="009E2BE7"/>
    <w:rsid w:val="009E42B6"/>
    <w:rsid w:val="009E61FA"/>
    <w:rsid w:val="009F06D1"/>
    <w:rsid w:val="009F57F2"/>
    <w:rsid w:val="00A078FE"/>
    <w:rsid w:val="00A112A3"/>
    <w:rsid w:val="00A25CAB"/>
    <w:rsid w:val="00A33B28"/>
    <w:rsid w:val="00A33F70"/>
    <w:rsid w:val="00A345DC"/>
    <w:rsid w:val="00A45805"/>
    <w:rsid w:val="00A45EF3"/>
    <w:rsid w:val="00A61362"/>
    <w:rsid w:val="00A638A3"/>
    <w:rsid w:val="00A65735"/>
    <w:rsid w:val="00A65799"/>
    <w:rsid w:val="00A80851"/>
    <w:rsid w:val="00A90278"/>
    <w:rsid w:val="00A91C90"/>
    <w:rsid w:val="00AA7CA1"/>
    <w:rsid w:val="00AB1A2D"/>
    <w:rsid w:val="00AD0CB5"/>
    <w:rsid w:val="00AD5A5D"/>
    <w:rsid w:val="00AD6D10"/>
    <w:rsid w:val="00B021B9"/>
    <w:rsid w:val="00B15498"/>
    <w:rsid w:val="00B21160"/>
    <w:rsid w:val="00B27745"/>
    <w:rsid w:val="00B30A0A"/>
    <w:rsid w:val="00B36045"/>
    <w:rsid w:val="00B37BEA"/>
    <w:rsid w:val="00B46F63"/>
    <w:rsid w:val="00B512AB"/>
    <w:rsid w:val="00B51FC9"/>
    <w:rsid w:val="00B53C59"/>
    <w:rsid w:val="00B719C0"/>
    <w:rsid w:val="00B91DEA"/>
    <w:rsid w:val="00B93226"/>
    <w:rsid w:val="00BA2E12"/>
    <w:rsid w:val="00BB1503"/>
    <w:rsid w:val="00BB1A8E"/>
    <w:rsid w:val="00BB6086"/>
    <w:rsid w:val="00BD2811"/>
    <w:rsid w:val="00BE72A7"/>
    <w:rsid w:val="00BF5675"/>
    <w:rsid w:val="00C01D8C"/>
    <w:rsid w:val="00C0596D"/>
    <w:rsid w:val="00C1232C"/>
    <w:rsid w:val="00C12C8B"/>
    <w:rsid w:val="00C1757E"/>
    <w:rsid w:val="00C27F05"/>
    <w:rsid w:val="00C30C13"/>
    <w:rsid w:val="00C4335B"/>
    <w:rsid w:val="00C4482B"/>
    <w:rsid w:val="00C458C2"/>
    <w:rsid w:val="00C75157"/>
    <w:rsid w:val="00C827D6"/>
    <w:rsid w:val="00C91C5E"/>
    <w:rsid w:val="00C94081"/>
    <w:rsid w:val="00CA3CDC"/>
    <w:rsid w:val="00CB0453"/>
    <w:rsid w:val="00CB1AEB"/>
    <w:rsid w:val="00CD06D2"/>
    <w:rsid w:val="00CD4DDE"/>
    <w:rsid w:val="00CE39E3"/>
    <w:rsid w:val="00CE7690"/>
    <w:rsid w:val="00CF22A4"/>
    <w:rsid w:val="00CF7EDD"/>
    <w:rsid w:val="00D35B0B"/>
    <w:rsid w:val="00D41F65"/>
    <w:rsid w:val="00D47460"/>
    <w:rsid w:val="00D54B20"/>
    <w:rsid w:val="00D6322B"/>
    <w:rsid w:val="00D732F9"/>
    <w:rsid w:val="00D773FC"/>
    <w:rsid w:val="00D82B1E"/>
    <w:rsid w:val="00D9461C"/>
    <w:rsid w:val="00DA3B8B"/>
    <w:rsid w:val="00DB1692"/>
    <w:rsid w:val="00DB3EFC"/>
    <w:rsid w:val="00DB3F91"/>
    <w:rsid w:val="00DB477D"/>
    <w:rsid w:val="00DC079C"/>
    <w:rsid w:val="00DC0B86"/>
    <w:rsid w:val="00DD055E"/>
    <w:rsid w:val="00DD7F03"/>
    <w:rsid w:val="00DE1DB8"/>
    <w:rsid w:val="00DE32BA"/>
    <w:rsid w:val="00DE350B"/>
    <w:rsid w:val="00DF1107"/>
    <w:rsid w:val="00E062E5"/>
    <w:rsid w:val="00E30FD2"/>
    <w:rsid w:val="00E33EA3"/>
    <w:rsid w:val="00E3789F"/>
    <w:rsid w:val="00E40B1E"/>
    <w:rsid w:val="00E40F52"/>
    <w:rsid w:val="00E4298D"/>
    <w:rsid w:val="00E43C7F"/>
    <w:rsid w:val="00E456EA"/>
    <w:rsid w:val="00E620C4"/>
    <w:rsid w:val="00E6397C"/>
    <w:rsid w:val="00E67EFF"/>
    <w:rsid w:val="00E713E7"/>
    <w:rsid w:val="00E75065"/>
    <w:rsid w:val="00E82762"/>
    <w:rsid w:val="00E9029E"/>
    <w:rsid w:val="00EA1F3F"/>
    <w:rsid w:val="00EA30A5"/>
    <w:rsid w:val="00EB7227"/>
    <w:rsid w:val="00ED0215"/>
    <w:rsid w:val="00ED2FE2"/>
    <w:rsid w:val="00ED3368"/>
    <w:rsid w:val="00EE0F5F"/>
    <w:rsid w:val="00EF0759"/>
    <w:rsid w:val="00EF11C8"/>
    <w:rsid w:val="00F03D35"/>
    <w:rsid w:val="00F05751"/>
    <w:rsid w:val="00F17203"/>
    <w:rsid w:val="00F20208"/>
    <w:rsid w:val="00F2369E"/>
    <w:rsid w:val="00F25B75"/>
    <w:rsid w:val="00F25E78"/>
    <w:rsid w:val="00F42F28"/>
    <w:rsid w:val="00F4624D"/>
    <w:rsid w:val="00F47E19"/>
    <w:rsid w:val="00F5212C"/>
    <w:rsid w:val="00F56869"/>
    <w:rsid w:val="00F62151"/>
    <w:rsid w:val="00F7070B"/>
    <w:rsid w:val="00F70DC6"/>
    <w:rsid w:val="00F71400"/>
    <w:rsid w:val="00F934E7"/>
    <w:rsid w:val="00F947D5"/>
    <w:rsid w:val="00FA0242"/>
    <w:rsid w:val="00FA1F50"/>
    <w:rsid w:val="00FA338A"/>
    <w:rsid w:val="00FA60AF"/>
    <w:rsid w:val="00FB044E"/>
    <w:rsid w:val="00FB0DE7"/>
    <w:rsid w:val="00FB4D81"/>
    <w:rsid w:val="00FC1612"/>
    <w:rsid w:val="00FC5F79"/>
    <w:rsid w:val="00FD23B7"/>
    <w:rsid w:val="00FD692C"/>
    <w:rsid w:val="00FE5B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868F93-D49F-4E62-AFB6-8AA91F7C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6D2"/>
    <w:pPr>
      <w:ind w:left="405"/>
      <w:jc w:val="both"/>
    </w:pPr>
    <w:rPr>
      <w:rFonts w:ascii="Times New Roman" w:hAnsi="Times New Roman"/>
      <w:sz w:val="24"/>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012EC5"/>
    <w:pPr>
      <w:ind w:left="720"/>
    </w:pPr>
  </w:style>
  <w:style w:type="character" w:styleId="Hiperveza">
    <w:name w:val="Hyperlink"/>
    <w:uiPriority w:val="99"/>
    <w:rsid w:val="00266D46"/>
    <w:rPr>
      <w:color w:val="0000FF"/>
      <w:u w:val="single"/>
    </w:rPr>
  </w:style>
  <w:style w:type="table" w:styleId="Reetkatablice">
    <w:name w:val="Table Grid"/>
    <w:basedOn w:val="Obinatablica"/>
    <w:uiPriority w:val="99"/>
    <w:rsid w:val="00F2020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rsid w:val="004F507E"/>
    <w:pPr>
      <w:tabs>
        <w:tab w:val="center" w:pos="4536"/>
        <w:tab w:val="right" w:pos="9072"/>
      </w:tabs>
    </w:pPr>
  </w:style>
  <w:style w:type="character" w:customStyle="1" w:styleId="ZaglavljeChar">
    <w:name w:val="Zaglavlje Char"/>
    <w:link w:val="Zaglavlje"/>
    <w:uiPriority w:val="99"/>
    <w:locked/>
    <w:rsid w:val="004F507E"/>
    <w:rPr>
      <w:rFonts w:ascii="Times New Roman" w:hAnsi="Times New Roman" w:cs="Times New Roman"/>
      <w:sz w:val="24"/>
      <w:szCs w:val="24"/>
      <w:lang w:eastAsia="en-US"/>
    </w:rPr>
  </w:style>
  <w:style w:type="paragraph" w:styleId="Podnoje">
    <w:name w:val="footer"/>
    <w:basedOn w:val="Normal"/>
    <w:link w:val="PodnojeChar"/>
    <w:uiPriority w:val="99"/>
    <w:rsid w:val="004F507E"/>
    <w:pPr>
      <w:tabs>
        <w:tab w:val="center" w:pos="4536"/>
        <w:tab w:val="right" w:pos="9072"/>
      </w:tabs>
    </w:pPr>
  </w:style>
  <w:style w:type="character" w:customStyle="1" w:styleId="PodnojeChar">
    <w:name w:val="Podnožje Char"/>
    <w:link w:val="Podnoje"/>
    <w:uiPriority w:val="99"/>
    <w:locked/>
    <w:rsid w:val="004F507E"/>
    <w:rPr>
      <w:rFonts w:ascii="Times New Roman" w:hAnsi="Times New Roman" w:cs="Times New Roman"/>
      <w:sz w:val="24"/>
      <w:szCs w:val="24"/>
      <w:lang w:eastAsia="en-US"/>
    </w:rPr>
  </w:style>
  <w:style w:type="paragraph" w:styleId="Tekstbalonia">
    <w:name w:val="Balloon Text"/>
    <w:basedOn w:val="Normal"/>
    <w:link w:val="TekstbaloniaChar"/>
    <w:uiPriority w:val="99"/>
    <w:semiHidden/>
    <w:unhideWhenUsed/>
    <w:rsid w:val="009E61FA"/>
    <w:rPr>
      <w:rFonts w:ascii="Tahoma" w:hAnsi="Tahoma" w:cs="Tahoma"/>
      <w:sz w:val="16"/>
      <w:szCs w:val="16"/>
    </w:rPr>
  </w:style>
  <w:style w:type="character" w:customStyle="1" w:styleId="TekstbaloniaChar">
    <w:name w:val="Tekst balončića Char"/>
    <w:link w:val="Tekstbalonia"/>
    <w:uiPriority w:val="99"/>
    <w:semiHidden/>
    <w:rsid w:val="009E61F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943703">
      <w:bodyDiv w:val="1"/>
      <w:marLeft w:val="0"/>
      <w:marRight w:val="0"/>
      <w:marTop w:val="0"/>
      <w:marBottom w:val="0"/>
      <w:divBdr>
        <w:top w:val="none" w:sz="0" w:space="0" w:color="auto"/>
        <w:left w:val="none" w:sz="0" w:space="0" w:color="auto"/>
        <w:bottom w:val="none" w:sz="0" w:space="0" w:color="auto"/>
        <w:right w:val="none" w:sz="0" w:space="0" w:color="auto"/>
      </w:divBdr>
    </w:div>
    <w:div w:id="1810828374">
      <w:marLeft w:val="0"/>
      <w:marRight w:val="0"/>
      <w:marTop w:val="0"/>
      <w:marBottom w:val="0"/>
      <w:divBdr>
        <w:top w:val="none" w:sz="0" w:space="0" w:color="auto"/>
        <w:left w:val="none" w:sz="0" w:space="0" w:color="auto"/>
        <w:bottom w:val="none" w:sz="0" w:space="0" w:color="auto"/>
        <w:right w:val="none" w:sz="0" w:space="0" w:color="auto"/>
      </w:divBdr>
    </w:div>
    <w:div w:id="1810828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52/300-732,%20Fax:052/300-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62A7-D0E9-4C34-812E-C3637E62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10274</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KZV</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Paolo</dc:creator>
  <cp:keywords/>
  <dc:description/>
  <cp:lastModifiedBy>Marija Grbin Živković</cp:lastModifiedBy>
  <cp:revision>2</cp:revision>
  <cp:lastPrinted>2019-11-29T09:44:00Z</cp:lastPrinted>
  <dcterms:created xsi:type="dcterms:W3CDTF">2020-11-25T14:56:00Z</dcterms:created>
  <dcterms:modified xsi:type="dcterms:W3CDTF">2020-11-25T14:56:00Z</dcterms:modified>
</cp:coreProperties>
</file>